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A9B6A" w14:textId="23E16ED5" w:rsidR="001C386B" w:rsidRDefault="00604C6E">
      <w:pPr>
        <w:tabs>
          <w:tab w:val="center" w:pos="4536"/>
          <w:tab w:val="left" w:pos="6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EXPANDIDO</w:t>
      </w:r>
    </w:p>
    <w:p w14:paraId="2BD8F4B8" w14:textId="77777777" w:rsidR="001C386B" w:rsidRDefault="001C3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310E10" w14:textId="77777777" w:rsidR="001C386B" w:rsidRDefault="0060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TÍTULO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14:paraId="649C5F1A" w14:textId="6E8459C3" w:rsidR="001C386B" w:rsidRPr="00A45BD3" w:rsidRDefault="00A45BD3">
      <w:pPr>
        <w:tabs>
          <w:tab w:val="left" w:pos="3485"/>
          <w:tab w:val="right" w:pos="907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BD3">
        <w:rPr>
          <w:rFonts w:ascii="Times New Roman" w:hAnsi="Times New Roman" w:cs="Times New Roman"/>
          <w:sz w:val="28"/>
          <w:szCs w:val="28"/>
        </w:rPr>
        <w:t>A</w:t>
      </w:r>
      <w:r w:rsidRPr="00A45BD3">
        <w:rPr>
          <w:rFonts w:ascii="Times New Roman" w:hAnsi="Times New Roman" w:cs="Times New Roman"/>
          <w:sz w:val="28"/>
          <w:szCs w:val="28"/>
        </w:rPr>
        <w:t xml:space="preserve"> relação teoria do valor trabalho </w:t>
      </w:r>
      <w:r w:rsidRPr="00A45BD3">
        <w:rPr>
          <w:rFonts w:ascii="Times New Roman" w:hAnsi="Times New Roman" w:cs="Times New Roman"/>
          <w:sz w:val="28"/>
          <w:szCs w:val="28"/>
        </w:rPr>
        <w:t>diante da emergência da IA e</w:t>
      </w:r>
      <w:r w:rsidRPr="00A45BD3">
        <w:rPr>
          <w:rFonts w:ascii="Times New Roman" w:hAnsi="Times New Roman" w:cs="Times New Roman"/>
          <w:sz w:val="28"/>
          <w:szCs w:val="28"/>
        </w:rPr>
        <w:t xml:space="preserve"> da indústria 4.0</w:t>
      </w:r>
    </w:p>
    <w:p w14:paraId="5DF94FEB" w14:textId="77777777" w:rsidR="001C386B" w:rsidRDefault="001C3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7BE4A8" w14:textId="1C163337" w:rsidR="001C386B" w:rsidRDefault="00604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Autor </w:t>
      </w:r>
      <w:r w:rsidR="00A45BD3">
        <w:rPr>
          <w:rFonts w:ascii="Times New Roman" w:eastAsia="Times New Roman" w:hAnsi="Times New Roman" w:cs="Times New Roman"/>
          <w:b/>
          <w:sz w:val="24"/>
          <w:szCs w:val="24"/>
        </w:rPr>
        <w:t>Robson Santos Camara Silva</w:t>
      </w:r>
    </w:p>
    <w:p w14:paraId="6BFFC54A" w14:textId="2C61963D" w:rsidR="001C386B" w:rsidRDefault="00A45BD3">
      <w:pPr>
        <w:spacing w:after="0" w:line="240" w:lineRule="auto"/>
        <w:ind w:right="-2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EAPE, e-mail: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robsoncamara@gmail</w:t>
      </w:r>
      <w:proofErr w:type="spellEnd"/>
    </w:p>
    <w:p w14:paraId="4E4093EE" w14:textId="77777777" w:rsidR="001C386B" w:rsidRDefault="001C386B">
      <w:pPr>
        <w:tabs>
          <w:tab w:val="left" w:pos="3485"/>
          <w:tab w:val="right" w:pos="907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8404144" w14:textId="77777777" w:rsidR="001C386B" w:rsidRDefault="001C386B">
      <w:pPr>
        <w:tabs>
          <w:tab w:val="left" w:pos="3485"/>
          <w:tab w:val="right" w:pos="907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End w:id="0"/>
    </w:p>
    <w:p w14:paraId="3414B4E1" w14:textId="77777777" w:rsidR="001C386B" w:rsidRDefault="001C386B">
      <w:pPr>
        <w:tabs>
          <w:tab w:val="center" w:pos="4536"/>
          <w:tab w:val="left" w:pos="669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6BFA27" w14:textId="77777777" w:rsidR="001C386B" w:rsidRPr="00DF6B37" w:rsidRDefault="00604C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</w:p>
    <w:p w14:paraId="73F4FF81" w14:textId="77777777" w:rsidR="00DF6B37" w:rsidRDefault="00DF6B37" w:rsidP="00DF6B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F141A5" w14:textId="073A6F3A" w:rsidR="00DF6B37" w:rsidRDefault="00DF6B37" w:rsidP="00A45BD3">
      <w:pPr>
        <w:spacing w:after="100" w:afterAutospacing="1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6B37">
        <w:rPr>
          <w:rFonts w:ascii="Times New Roman" w:hAnsi="Times New Roman" w:cs="Times New Roman"/>
          <w:sz w:val="24"/>
          <w:szCs w:val="24"/>
        </w:rPr>
        <w:t xml:space="preserve">A teoria do valor, sob a perspectiva marxiana, permite sondar as nuances da produção da riqueza e as formas de apropriação dela. O trabalho gera valor seja ele na manifestação do produto material, imaterial, tangível ou intangível. É o processo de produção mercantil que define a forma valor enquanto produto do trabalho. </w:t>
      </w:r>
      <w:r>
        <w:rPr>
          <w:rFonts w:ascii="Times New Roman" w:hAnsi="Times New Roman" w:cs="Times New Roman"/>
          <w:sz w:val="24"/>
          <w:szCs w:val="24"/>
        </w:rPr>
        <w:t xml:space="preserve">O objetivo deste trabalho é </w:t>
      </w:r>
      <w:r w:rsidR="001E0444">
        <w:rPr>
          <w:rFonts w:ascii="Times New Roman" w:hAnsi="Times New Roman" w:cs="Times New Roman"/>
          <w:sz w:val="24"/>
          <w:szCs w:val="24"/>
        </w:rPr>
        <w:t>explicitar</w:t>
      </w:r>
      <w:r>
        <w:rPr>
          <w:rFonts w:ascii="Times New Roman" w:hAnsi="Times New Roman" w:cs="Times New Roman"/>
          <w:sz w:val="24"/>
          <w:szCs w:val="24"/>
        </w:rPr>
        <w:t xml:space="preserve"> com</w:t>
      </w:r>
      <w:r w:rsidR="001E044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1E0444">
        <w:rPr>
          <w:rFonts w:ascii="Times New Roman" w:hAnsi="Times New Roman" w:cs="Times New Roman"/>
          <w:sz w:val="24"/>
          <w:szCs w:val="24"/>
        </w:rPr>
        <w:t xml:space="preserve"> cenário laboral e os avanços tecnológico </w:t>
      </w:r>
      <w:r w:rsidR="0063109E">
        <w:rPr>
          <w:rFonts w:ascii="Times New Roman" w:hAnsi="Times New Roman" w:cs="Times New Roman"/>
          <w:sz w:val="24"/>
          <w:szCs w:val="24"/>
        </w:rPr>
        <w:t xml:space="preserve">constituem uma realidade contemporânea </w:t>
      </w:r>
      <w:r w:rsidR="00280D14">
        <w:rPr>
          <w:rFonts w:ascii="Times New Roman" w:hAnsi="Times New Roman" w:cs="Times New Roman"/>
          <w:sz w:val="24"/>
          <w:szCs w:val="24"/>
        </w:rPr>
        <w:t>. A</w:t>
      </w:r>
      <w:r w:rsidRPr="00DF6B37">
        <w:rPr>
          <w:rFonts w:ascii="Times New Roman" w:hAnsi="Times New Roman" w:cs="Times New Roman"/>
          <w:sz w:val="24"/>
          <w:szCs w:val="24"/>
        </w:rPr>
        <w:t>s relações de produção só se sofisticaram</w:t>
      </w:r>
      <w:r w:rsidR="00280D14">
        <w:rPr>
          <w:rFonts w:ascii="Times New Roman" w:hAnsi="Times New Roman" w:cs="Times New Roman"/>
          <w:sz w:val="24"/>
          <w:szCs w:val="24"/>
        </w:rPr>
        <w:t xml:space="preserve">, </w:t>
      </w:r>
      <w:r w:rsidRPr="00DF6B37">
        <w:rPr>
          <w:rFonts w:ascii="Times New Roman" w:hAnsi="Times New Roman" w:cs="Times New Roman"/>
          <w:sz w:val="24"/>
          <w:szCs w:val="24"/>
        </w:rPr>
        <w:t xml:space="preserve">sobretudo com a emergência da inteligência artificial (AI). Por outro lado, parte-se da hipótese que os mecanismo que geram valor não se alteram em sua essência no processo de acumulação capitalista. </w:t>
      </w:r>
    </w:p>
    <w:p w14:paraId="4F4FC3DC" w14:textId="77777777" w:rsidR="001C386B" w:rsidRDefault="00604C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</w:t>
      </w:r>
    </w:p>
    <w:p w14:paraId="6F0FEA30" w14:textId="0C16ECCD" w:rsidR="00B25CD9" w:rsidRDefault="00B25CD9" w:rsidP="00B25C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CD9">
        <w:rPr>
          <w:rFonts w:ascii="Times New Roman" w:eastAsia="Times New Roman" w:hAnsi="Times New Roman" w:cs="Times New Roman"/>
          <w:color w:val="000000"/>
          <w:sz w:val="24"/>
          <w:szCs w:val="24"/>
        </w:rPr>
        <w:t>As relações intrínsecas ao desenvolvimento da TVT e o papel que exerce a produtividade do trabalho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 matriz tecnológica em que se assenta </w:t>
      </w:r>
      <w:r w:rsidRPr="00B2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 o foco das análises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desenvolvida nesse trabalho</w:t>
      </w:r>
      <w:r w:rsidRPr="00B25CD9">
        <w:rPr>
          <w:rFonts w:ascii="Times New Roman" w:eastAsia="Times New Roman" w:hAnsi="Times New Roman" w:cs="Times New Roman"/>
          <w:color w:val="000000"/>
          <w:sz w:val="24"/>
          <w:szCs w:val="24"/>
        </w:rPr>
        <w:t>. Categoria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B2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jornada, trabalho socialmente necessário e </w:t>
      </w:r>
      <w:proofErr w:type="spellStart"/>
      <w:r w:rsidRPr="00B25CD9">
        <w:rPr>
          <w:rFonts w:ascii="Times New Roman" w:eastAsia="Times New Roman" w:hAnsi="Times New Roman" w:cs="Times New Roman"/>
          <w:color w:val="000000"/>
          <w:sz w:val="24"/>
          <w:szCs w:val="24"/>
        </w:rPr>
        <w:t>mais-valor</w:t>
      </w:r>
      <w:proofErr w:type="spellEnd"/>
      <w:r w:rsidRPr="00B2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são contextualizadas no âmbito da forma valor e no contexto da industria 4.0, bem como isso afeta a organização dos trabalhadores em sentido lato.</w:t>
      </w:r>
    </w:p>
    <w:p w14:paraId="509832AA" w14:textId="5D314886" w:rsidR="00B25CD9" w:rsidRPr="00B25CD9" w:rsidRDefault="00B25CD9" w:rsidP="00B25C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ponto de vista metodológico, o trabalho é baseado em pesquisa documental e de revisão de literatura cujo objetivo é </w:t>
      </w:r>
      <w:r w:rsidRPr="00B25CD9">
        <w:rPr>
          <w:rFonts w:ascii="Times New Roman" w:eastAsia="Times New Roman" w:hAnsi="Times New Roman" w:cs="Times New Roman"/>
          <w:color w:val="000000"/>
          <w:sz w:val="24"/>
          <w:szCs w:val="24"/>
        </w:rPr>
        <w:t>avançar na compreensão das relações intrínsecas a quarta revolução industrial a partir de uma análise conjuntural que dialogue com o real.</w:t>
      </w:r>
    </w:p>
    <w:p w14:paraId="79DC8E14" w14:textId="77777777" w:rsidR="00B25CD9" w:rsidRPr="00B25CD9" w:rsidRDefault="00B25CD9" w:rsidP="00B25C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Como dizia Marx, “as revoluções são locomotivas da história”, e tudo leva a crer que estamos de mais uma locomotiva que vai afetar as relações de trabalho e sua forma de organização. Tudo isso tem sua contraparte nas leis trabalhistas e nas “reformas” que em sua maioria não vem para assegurar mais direitos, mas para ampliar a acumulação do capital. </w:t>
      </w:r>
    </w:p>
    <w:p w14:paraId="7C449311" w14:textId="77A3F61A" w:rsidR="00C93F70" w:rsidRDefault="00B25CD9" w:rsidP="00B25C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Este </w:t>
      </w:r>
      <w:r w:rsid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>artigo busca</w:t>
      </w:r>
      <w:r w:rsidRPr="00B2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condensar de forma sistemática os fundamentos que sustentam </w:t>
      </w:r>
      <w:r w:rsid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debate sobe IA </w:t>
      </w:r>
      <w:r w:rsidRPr="00B2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como elas se comportam no cenário da quarta revolução industrial </w:t>
      </w:r>
    </w:p>
    <w:p w14:paraId="38BC0D1F" w14:textId="77777777" w:rsidR="001C386B" w:rsidRDefault="001C38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503302" w14:textId="6B5C7683" w:rsidR="001C386B" w:rsidRDefault="00604C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Discussões </w:t>
      </w:r>
    </w:p>
    <w:p w14:paraId="5C4C365A" w14:textId="77777777" w:rsidR="00C93F70" w:rsidRPr="00C93F70" w:rsidRDefault="00C93F70" w:rsidP="00C93F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definição de trabalho em Marx (2010) é de que se trata de um processo em que participam o ser humano e a natureza. O ser humano, com sua própria ação, impulsiona, regula e controla seu intercâmbio material com a natureza. Os braços, pernas, cabeça e mãos são componentes corpóreos responsáveis pela ação humana sobre a natureza, transformando-a. Trata-se de uma afirmativa bastante conhecida e que tem sua atualidade no contexto das transformações no mundo do trabalho, mesmo se levando em consideração o crescente nível de automação e de inteligência artificial (IA). </w:t>
      </w:r>
    </w:p>
    <w:p w14:paraId="0E821691" w14:textId="77777777" w:rsidR="00C93F70" w:rsidRPr="00C93F70" w:rsidRDefault="00C93F70" w:rsidP="00C93F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 terminologia industria 4.0 surge na Alemanha na feira de </w:t>
      </w:r>
      <w:proofErr w:type="spellStart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>Honover</w:t>
      </w:r>
      <w:proofErr w:type="spellEnd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2011. Foi usada para usada para caracterizar a quarta revolução industrial, ou seja, que se utiliza de componentes de Sistemas </w:t>
      </w:r>
      <w:proofErr w:type="spellStart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>Ciber-físicos</w:t>
      </w:r>
      <w:proofErr w:type="spellEnd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>Cyber-Physical</w:t>
      </w:r>
      <w:proofErr w:type="spellEnd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>Systems</w:t>
      </w:r>
      <w:proofErr w:type="spellEnd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CPS), Internet das Coisas (Internet </w:t>
      </w:r>
      <w:proofErr w:type="spellStart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>Things</w:t>
      </w:r>
      <w:proofErr w:type="spellEnd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>IoT</w:t>
      </w:r>
      <w:proofErr w:type="spellEnd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e Internet de Serviços (Internet </w:t>
      </w:r>
      <w:proofErr w:type="spellStart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>Services</w:t>
      </w:r>
      <w:proofErr w:type="spellEnd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>IoS</w:t>
      </w:r>
      <w:proofErr w:type="spellEnd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>). Tais nomenclaturas não compõe as evoluções industriais anteriores, o que significar o outro patamar tecnológico que marcará o nível de desenvolvimento econômico dos países , as características dos empregos e as relações de trabalho ali engendrado.</w:t>
      </w:r>
    </w:p>
    <w:p w14:paraId="2FA873A5" w14:textId="77777777" w:rsidR="00C93F70" w:rsidRPr="00C93F70" w:rsidRDefault="00C93F70" w:rsidP="00C93F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Os pilares tecnológicos da indústria 4.0 são os </w:t>
      </w:r>
      <w:proofErr w:type="spellStart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>big</w:t>
      </w:r>
      <w:proofErr w:type="spellEnd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datas e análise de dados; uso de robôs autônimos em grande escala; simulação para tomada de decisões; integração de sistemas horizontal e verticalmente; internet das coisas industrial; segurança cibernética; uso de computação nas nuvens para uso empresarial e análise de dados; fabricação de aditivos voltados utilização, por exemplo das impressoras 3D e realidade aumentada para tomada de decisões e procedimentos (PEREIRA &amp; SIMONETTO, 2018).</w:t>
      </w:r>
    </w:p>
    <w:p w14:paraId="6C6958E8" w14:textId="77777777" w:rsidR="00C93F70" w:rsidRPr="00C93F70" w:rsidRDefault="00C93F70" w:rsidP="00C93F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Autores como </w:t>
      </w:r>
      <w:proofErr w:type="spellStart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>Tessarini</w:t>
      </w:r>
      <w:proofErr w:type="spellEnd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>Jr</w:t>
      </w:r>
      <w:proofErr w:type="spellEnd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>Saltorato</w:t>
      </w:r>
      <w:proofErr w:type="spellEnd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(2018, p. 744) escrevem que a indústria 4. 0 se trata de um novo modelo de produção em que máquinas, “ferramentas e processos estarão conectados à internet através de sistemas </w:t>
      </w:r>
      <w:proofErr w:type="spellStart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>ciber-físicos</w:t>
      </w:r>
      <w:proofErr w:type="spellEnd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>, interagindo entre si e com a capacidade de operar, tomar decisões e se corrigir de forma praticamente autônoma”. Essa é a configuração que se descola do maquinismo das revoluções anteriores e toma impulso para um novo salto tecnológico. Isso muito bem se coaduna com a metáfora da “locomotiva da história” de que falava Marx.</w:t>
      </w:r>
    </w:p>
    <w:p w14:paraId="49EDAAB9" w14:textId="1A659887" w:rsidR="001C386B" w:rsidRDefault="00C93F70" w:rsidP="00A45B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bookmarkStart w:id="1" w:name="_Hlk181310650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"/>
      <w:r w:rsidR="00604C6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3DBB5652" w14:textId="77777777" w:rsidR="001C386B" w:rsidRDefault="001C38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EB5CD5" w14:textId="77777777" w:rsidR="001C386B" w:rsidRDefault="00604C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Considerações Finais ou Conclusão</w:t>
      </w:r>
    </w:p>
    <w:p w14:paraId="1E553770" w14:textId="469940E5" w:rsidR="001C386B" w:rsidRDefault="001220DC" w:rsidP="001220D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O cenário que se desenha ainda não foi experienciado pela maioria das economias periféricas e pode distancia-las ainda mais da disputa entre as economias mais desenvolvidas do planeta. Os ganhos de produtividade das indústrias de terceira geração já alavancaram essa transformação em curso e se acentua com as guerras comerciais que testemunhamos na presente época. A disputa tecnológica da internet 5G, que é a estrutura mais avançada para implementação em larga escala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IA, </w:t>
      </w:r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internet das coisas (</w:t>
      </w:r>
      <w:proofErr w:type="spellStart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>IoT</w:t>
      </w:r>
      <w:proofErr w:type="spellEnd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>) ou da internet de serviço (</w:t>
      </w:r>
      <w:proofErr w:type="spellStart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>IoS</w:t>
      </w:r>
      <w:proofErr w:type="spellEnd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em um outro patamar. Os países que queiram estar, pelo menos na borda desse novo estágio tecnológico, terão que ter um </w:t>
      </w:r>
      <w:proofErr w:type="spellStart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>projetamento</w:t>
      </w:r>
      <w:proofErr w:type="spellEnd"/>
      <w:r w:rsidRPr="00C93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econômico nacional que permitam acompanhar esse desenvolvimento.</w:t>
      </w:r>
    </w:p>
    <w:p w14:paraId="463C9848" w14:textId="77777777" w:rsidR="001C386B" w:rsidRDefault="001C38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30F286" w14:textId="77777777" w:rsidR="001C386B" w:rsidRDefault="001C38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D4D90B" w14:textId="77777777" w:rsidR="001C386B" w:rsidRDefault="00604C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right="-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4C9095D0" w14:textId="77777777" w:rsidR="00A45BD3" w:rsidRDefault="00A45B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751DEB" w14:textId="77777777" w:rsidR="00405229" w:rsidRPr="00405229" w:rsidRDefault="00405229" w:rsidP="004052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098E39" w14:textId="77777777" w:rsidR="00405229" w:rsidRPr="00405229" w:rsidRDefault="00405229" w:rsidP="004052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05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MARX, </w:t>
      </w:r>
      <w:proofErr w:type="spellStart"/>
      <w:r w:rsidRPr="00405229">
        <w:rPr>
          <w:rFonts w:ascii="Times New Roman" w:eastAsia="Times New Roman" w:hAnsi="Times New Roman" w:cs="Times New Roman"/>
          <w:color w:val="000000"/>
          <w:sz w:val="24"/>
          <w:szCs w:val="24"/>
        </w:rPr>
        <w:t>Karl</w:t>
      </w:r>
      <w:proofErr w:type="spellEnd"/>
      <w:r w:rsidRPr="00405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05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Capital: crítica da economia política</w:t>
      </w:r>
      <w:r w:rsidRPr="00405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Rio de Janeiro: Civilização Brasileira, 2010. </w:t>
      </w:r>
      <w:r w:rsidRPr="004052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966p.</w:t>
      </w:r>
    </w:p>
    <w:p w14:paraId="0EA74E37" w14:textId="77777777" w:rsidR="00405229" w:rsidRPr="00405229" w:rsidRDefault="00405229" w:rsidP="004052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2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___________. ([1863] 1999).</w:t>
      </w:r>
      <w:r w:rsidRPr="00405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Theories of surplus value</w:t>
      </w:r>
      <w:r w:rsidRPr="004052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(Books I, II and III). </w:t>
      </w:r>
      <w:proofErr w:type="spellStart"/>
      <w:r w:rsidRPr="00405229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405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York: </w:t>
      </w:r>
      <w:proofErr w:type="spellStart"/>
      <w:r w:rsidRPr="00405229">
        <w:rPr>
          <w:rFonts w:ascii="Times New Roman" w:eastAsia="Times New Roman" w:hAnsi="Times New Roman" w:cs="Times New Roman"/>
          <w:color w:val="000000"/>
          <w:sz w:val="24"/>
          <w:szCs w:val="24"/>
        </w:rPr>
        <w:t>Prometheus</w:t>
      </w:r>
      <w:proofErr w:type="spellEnd"/>
      <w:r w:rsidRPr="00405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229">
        <w:rPr>
          <w:rFonts w:ascii="Times New Roman" w:eastAsia="Times New Roman" w:hAnsi="Times New Roman" w:cs="Times New Roman"/>
          <w:color w:val="000000"/>
          <w:sz w:val="24"/>
          <w:szCs w:val="24"/>
        </w:rPr>
        <w:t>books</w:t>
      </w:r>
      <w:proofErr w:type="spellEnd"/>
      <w:r w:rsidRPr="00405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37053BF" w14:textId="77777777" w:rsidR="00405229" w:rsidRPr="00405229" w:rsidRDefault="00405229" w:rsidP="004052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53682278"/>
      <w:r w:rsidRPr="00405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PEREIRA, Adriano; SIMONETTO, Eugênio de Oliveira. Indústria 4.0: conceitos e perspectivas para o Brasil. </w:t>
      </w:r>
      <w:r w:rsidRPr="00405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Revista da Universidade Vale do Rio Verde</w:t>
      </w:r>
      <w:r w:rsidRPr="00405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v. 16,  n. 1, p. 1-9,  </w:t>
      </w:r>
      <w:proofErr w:type="spellStart"/>
      <w:r w:rsidRPr="00405229">
        <w:rPr>
          <w:rFonts w:ascii="Times New Roman" w:eastAsia="Times New Roman" w:hAnsi="Times New Roman" w:cs="Times New Roman"/>
          <w:color w:val="000000"/>
          <w:sz w:val="24"/>
          <w:szCs w:val="24"/>
        </w:rPr>
        <w:t>jan</w:t>
      </w:r>
      <w:proofErr w:type="spellEnd"/>
      <w:r w:rsidRPr="00405229">
        <w:rPr>
          <w:rFonts w:ascii="Times New Roman" w:eastAsia="Times New Roman" w:hAnsi="Times New Roman" w:cs="Times New Roman"/>
          <w:color w:val="000000"/>
          <w:sz w:val="24"/>
          <w:szCs w:val="24"/>
        </w:rPr>
        <w:t>. 2018 |</w:t>
      </w:r>
    </w:p>
    <w:bookmarkEnd w:id="2"/>
    <w:p w14:paraId="47498FF7" w14:textId="77777777" w:rsidR="00405229" w:rsidRPr="00405229" w:rsidRDefault="00405229" w:rsidP="004052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RANGEL, </w:t>
      </w:r>
      <w:proofErr w:type="spellStart"/>
      <w:r w:rsidRPr="00405229">
        <w:rPr>
          <w:rFonts w:ascii="Times New Roman" w:eastAsia="Times New Roman" w:hAnsi="Times New Roman" w:cs="Times New Roman"/>
          <w:color w:val="000000"/>
          <w:sz w:val="24"/>
          <w:szCs w:val="24"/>
        </w:rPr>
        <w:t>Ignácio</w:t>
      </w:r>
      <w:proofErr w:type="spellEnd"/>
      <w:r w:rsidRPr="00405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Elementos de economia de </w:t>
      </w:r>
      <w:proofErr w:type="spellStart"/>
      <w:r w:rsidRPr="00405229">
        <w:rPr>
          <w:rFonts w:ascii="Times New Roman" w:eastAsia="Times New Roman" w:hAnsi="Times New Roman" w:cs="Times New Roman"/>
          <w:color w:val="000000"/>
          <w:sz w:val="24"/>
          <w:szCs w:val="24"/>
        </w:rPr>
        <w:t>projetamento</w:t>
      </w:r>
      <w:proofErr w:type="spellEnd"/>
      <w:r w:rsidRPr="00405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05229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405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________ . </w:t>
      </w:r>
      <w:r w:rsidRPr="00405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Obras reunidas</w:t>
      </w:r>
      <w:r w:rsidRPr="00405229">
        <w:rPr>
          <w:rFonts w:ascii="Times New Roman" w:eastAsia="Times New Roman" w:hAnsi="Times New Roman" w:cs="Times New Roman"/>
          <w:color w:val="000000"/>
          <w:sz w:val="24"/>
          <w:szCs w:val="24"/>
        </w:rPr>
        <w:t>. Rio de Janeiro: Contraponto, 2005</w:t>
      </w:r>
    </w:p>
    <w:p w14:paraId="6C24DECE" w14:textId="77777777" w:rsidR="00405229" w:rsidRPr="00405229" w:rsidRDefault="00405229" w:rsidP="004052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ROSDOLSKY, </w:t>
      </w:r>
      <w:proofErr w:type="spellStart"/>
      <w:r w:rsidRPr="00405229"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405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05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Gênese e estrutura de O capital de </w:t>
      </w:r>
      <w:proofErr w:type="spellStart"/>
      <w:r w:rsidRPr="00405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Karl</w:t>
      </w:r>
      <w:proofErr w:type="spellEnd"/>
      <w:r w:rsidRPr="00405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Marx</w:t>
      </w:r>
      <w:r w:rsidRPr="00405229">
        <w:rPr>
          <w:rFonts w:ascii="Times New Roman" w:eastAsia="Times New Roman" w:hAnsi="Times New Roman" w:cs="Times New Roman"/>
          <w:color w:val="000000"/>
          <w:sz w:val="24"/>
          <w:szCs w:val="24"/>
        </w:rPr>
        <w:t>. Rio de Janeiro: EDUERJ, 2011, 623p.</w:t>
      </w:r>
    </w:p>
    <w:p w14:paraId="5D846A23" w14:textId="77777777" w:rsidR="00405229" w:rsidRPr="00405229" w:rsidRDefault="00405229" w:rsidP="004052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05229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TESSARINI JÚNIOR, Geraldo; SALTORATO, Patrícia. Impactos da indústria 4.0 na organização do trabalho: uma revisão Sistemática  a literatura. </w:t>
      </w:r>
      <w:proofErr w:type="spellStart"/>
      <w:r w:rsidRPr="00405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Revista</w:t>
      </w:r>
      <w:proofErr w:type="spellEnd"/>
      <w:r w:rsidRPr="00405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05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Produção</w:t>
      </w:r>
      <w:proofErr w:type="spellEnd"/>
      <w:r w:rsidRPr="00405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Online</w:t>
      </w:r>
      <w:r w:rsidRPr="004052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4052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Florianópolis</w:t>
      </w:r>
      <w:proofErr w:type="spellEnd"/>
      <w:r w:rsidRPr="004052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v. 18, n. 2, p. 743-769, 2018</w:t>
      </w:r>
    </w:p>
    <w:p w14:paraId="3BE8B0BC" w14:textId="77777777" w:rsidR="00405229" w:rsidRPr="00405229" w:rsidRDefault="00405229" w:rsidP="004052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405229" w:rsidRPr="00405229" w:rsidSect="00C9727E">
      <w:headerReference w:type="default" r:id="rId7"/>
      <w:footerReference w:type="default" r:id="rId8"/>
      <w:pgSz w:w="11906" w:h="16838"/>
      <w:pgMar w:top="1985" w:right="1418" w:bottom="1418" w:left="1418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9DBBD" w14:textId="77777777" w:rsidR="00A415DA" w:rsidRDefault="00A415DA">
      <w:pPr>
        <w:spacing w:after="0" w:line="240" w:lineRule="auto"/>
      </w:pPr>
      <w:r>
        <w:separator/>
      </w:r>
    </w:p>
  </w:endnote>
  <w:endnote w:type="continuationSeparator" w:id="0">
    <w:p w14:paraId="0DC4F130" w14:textId="77777777" w:rsidR="00A415DA" w:rsidRDefault="00A4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159CB" w14:textId="77777777" w:rsidR="001C386B" w:rsidRDefault="00604C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F29386A" wp14:editId="2B66158C">
              <wp:simplePos x="0" y="0"/>
              <wp:positionH relativeFrom="column">
                <wp:posOffset>5704840</wp:posOffset>
              </wp:positionH>
              <wp:positionV relativeFrom="paragraph">
                <wp:posOffset>123825</wp:posOffset>
              </wp:positionV>
              <wp:extent cx="540385" cy="238760"/>
              <wp:effectExtent l="19050" t="19050" r="16510" b="18415"/>
              <wp:wrapNone/>
              <wp:docPr id="2" name="Colchete Dup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38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285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6557567" w14:textId="77777777" w:rsidR="007228DE" w:rsidRDefault="00604C6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9386A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lchete Duplo 2" o:spid="_x0000_s1026" type="#_x0000_t185" style="position:absolute;margin-left:449.2pt;margin-top:9.75pt;width:42.55pt;height:1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" filled="t" fillcolor="white [3212]" strokecolor="gray [1629]" strokeweight="2.25pt">
              <v:textbox inset=",0,,0">
                <w:txbxContent>
                  <w:p w14:paraId="06557567" w14:textId="77777777" w:rsidR="007228DE" w:rsidRDefault="00604C6E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CB69B" w14:textId="77777777" w:rsidR="00A415DA" w:rsidRDefault="00A415DA">
      <w:pPr>
        <w:spacing w:after="0" w:line="240" w:lineRule="auto"/>
      </w:pPr>
      <w:r>
        <w:separator/>
      </w:r>
    </w:p>
  </w:footnote>
  <w:footnote w:type="continuationSeparator" w:id="0">
    <w:p w14:paraId="04085494" w14:textId="77777777" w:rsidR="00A415DA" w:rsidRDefault="00A41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A0AA2" w14:textId="77777777" w:rsidR="00C9727E" w:rsidRDefault="00C9727E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3ABCA34" wp14:editId="00790E60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7559158" cy="10692000"/>
          <wp:effectExtent l="0" t="0" r="381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mbr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5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36664"/>
    <w:multiLevelType w:val="multilevel"/>
    <w:tmpl w:val="8844F98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037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86B"/>
    <w:rsid w:val="001220DC"/>
    <w:rsid w:val="001C386B"/>
    <w:rsid w:val="001E0444"/>
    <w:rsid w:val="00280D14"/>
    <w:rsid w:val="002A672A"/>
    <w:rsid w:val="00405229"/>
    <w:rsid w:val="00546A2B"/>
    <w:rsid w:val="005A5596"/>
    <w:rsid w:val="00604C6E"/>
    <w:rsid w:val="0063109E"/>
    <w:rsid w:val="007228DE"/>
    <w:rsid w:val="008D3BAA"/>
    <w:rsid w:val="00A27D28"/>
    <w:rsid w:val="00A415DA"/>
    <w:rsid w:val="00A45BD3"/>
    <w:rsid w:val="00B25CD9"/>
    <w:rsid w:val="00C93F70"/>
    <w:rsid w:val="00C9727E"/>
    <w:rsid w:val="00DC3E00"/>
    <w:rsid w:val="00D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10D5B"/>
  <w15:docId w15:val="{26B70C8D-FFB6-42F7-81DE-41027D88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Arial" w:eastAsia="Arial" w:hAnsi="Arial" w:cs="Arial"/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C972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727E"/>
  </w:style>
  <w:style w:type="paragraph" w:styleId="Rodap">
    <w:name w:val="footer"/>
    <w:basedOn w:val="Normal"/>
    <w:link w:val="RodapChar"/>
    <w:uiPriority w:val="99"/>
    <w:unhideWhenUsed/>
    <w:rsid w:val="00C972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727E"/>
  </w:style>
  <w:style w:type="paragraph" w:styleId="PargrafodaLista">
    <w:name w:val="List Paragraph"/>
    <w:basedOn w:val="Normal"/>
    <w:uiPriority w:val="34"/>
    <w:qFormat/>
    <w:rsid w:val="00DF6B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0522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5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926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robson camara</cp:lastModifiedBy>
  <cp:revision>3</cp:revision>
  <dcterms:created xsi:type="dcterms:W3CDTF">2024-11-01T00:20:00Z</dcterms:created>
  <dcterms:modified xsi:type="dcterms:W3CDTF">2024-11-01T03:07:00Z</dcterms:modified>
</cp:coreProperties>
</file>