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8DFA1" w14:textId="5BF6B196" w:rsidR="0087339D" w:rsidRPr="0087339D" w:rsidRDefault="0087339D">
      <w:pPr>
        <w:spacing w:after="0" w:line="240" w:lineRule="auto"/>
        <w:jc w:val="center"/>
        <w:rPr>
          <w:rFonts w:ascii="Times New Roman" w:eastAsia="Times New Roman" w:hAnsi="Times New Roman" w:cs="Times New Roman"/>
          <w:b/>
          <w:bCs/>
          <w:sz w:val="28"/>
          <w:szCs w:val="28"/>
        </w:rPr>
      </w:pPr>
      <w:r w:rsidRPr="0087339D">
        <w:rPr>
          <w:rFonts w:ascii="Times New Roman" w:eastAsia="Times New Roman" w:hAnsi="Times New Roman" w:cs="Times New Roman"/>
          <w:b/>
          <w:bCs/>
          <w:sz w:val="28"/>
          <w:szCs w:val="28"/>
        </w:rPr>
        <w:t>O USO DE TECNOLOGIAS NAS POLÍTICAS SOCIAIS: UMA ANÁLISE SOBRE A REVISÃO DO BPC</w:t>
      </w:r>
    </w:p>
    <w:p w14:paraId="052D9130" w14:textId="77777777" w:rsidR="001C386B" w:rsidRDefault="001C386B">
      <w:pPr>
        <w:spacing w:after="0" w:line="240" w:lineRule="auto"/>
        <w:jc w:val="center"/>
        <w:rPr>
          <w:rFonts w:ascii="Times New Roman" w:eastAsia="Times New Roman" w:hAnsi="Times New Roman" w:cs="Times New Roman"/>
          <w:b/>
          <w:sz w:val="24"/>
          <w:szCs w:val="24"/>
        </w:rPr>
      </w:pPr>
    </w:p>
    <w:p w14:paraId="402799EE" w14:textId="6FDE7CA7" w:rsidR="001C386B" w:rsidRPr="0087339D" w:rsidRDefault="00604C6E">
      <w:pPr>
        <w:spacing w:after="0" w:line="240" w:lineRule="auto"/>
        <w:jc w:val="center"/>
        <w:rPr>
          <w:rFonts w:ascii="Times New Roman" w:eastAsia="Times New Roman" w:hAnsi="Times New Roman" w:cs="Times New Roman"/>
          <w:b/>
          <w:sz w:val="24"/>
          <w:szCs w:val="24"/>
        </w:rPr>
      </w:pPr>
      <w:r w:rsidRPr="0087339D">
        <w:rPr>
          <w:rFonts w:ascii="Times New Roman" w:eastAsia="Times New Roman" w:hAnsi="Times New Roman" w:cs="Times New Roman"/>
          <w:b/>
          <w:sz w:val="24"/>
          <w:szCs w:val="24"/>
        </w:rPr>
        <w:t xml:space="preserve">Autor </w:t>
      </w:r>
      <w:r w:rsidR="0087339D" w:rsidRPr="0087339D">
        <w:rPr>
          <w:rFonts w:ascii="Times New Roman" w:hAnsi="Times New Roman" w:cs="Times New Roman"/>
          <w:sz w:val="24"/>
          <w:szCs w:val="24"/>
        </w:rPr>
        <w:t>Alessandra Ribeiro de Souza</w:t>
      </w:r>
    </w:p>
    <w:p w14:paraId="4A4921D7" w14:textId="6DA2D4E7" w:rsidR="001C386B" w:rsidRPr="0087339D" w:rsidRDefault="0087339D">
      <w:pPr>
        <w:spacing w:after="0" w:line="240" w:lineRule="auto"/>
        <w:ind w:right="-2"/>
        <w:jc w:val="center"/>
        <w:rPr>
          <w:rFonts w:ascii="Times New Roman" w:hAnsi="Times New Roman" w:cs="Times New Roman"/>
          <w:sz w:val="20"/>
          <w:szCs w:val="20"/>
        </w:rPr>
      </w:pPr>
      <w:r w:rsidRPr="0087339D">
        <w:rPr>
          <w:rFonts w:ascii="Times New Roman" w:eastAsia="Times New Roman" w:hAnsi="Times New Roman" w:cs="Times New Roman"/>
          <w:sz w:val="20"/>
          <w:szCs w:val="20"/>
        </w:rPr>
        <w:t xml:space="preserve">Universidade Federal de Ouro Preto </w:t>
      </w:r>
      <w:hyperlink r:id="rId7" w:history="1">
        <w:r w:rsidRPr="0087339D">
          <w:rPr>
            <w:rStyle w:val="Hyperlink"/>
            <w:rFonts w:ascii="Times New Roman" w:eastAsia="Times New Roman" w:hAnsi="Times New Roman" w:cs="Times New Roman"/>
            <w:sz w:val="20"/>
            <w:szCs w:val="20"/>
          </w:rPr>
          <w:t>/alessandra.ufop@ufop.edu.br</w:t>
        </w:r>
      </w:hyperlink>
      <w:r w:rsidRPr="0087339D">
        <w:rPr>
          <w:rFonts w:ascii="Times New Roman" w:eastAsia="Times New Roman" w:hAnsi="Times New Roman" w:cs="Times New Roman"/>
          <w:sz w:val="20"/>
          <w:szCs w:val="20"/>
        </w:rPr>
        <w:t xml:space="preserve"> </w:t>
      </w:r>
    </w:p>
    <w:p w14:paraId="72A421E6" w14:textId="77777777" w:rsidR="001C386B" w:rsidRPr="0087339D" w:rsidRDefault="001C386B" w:rsidP="0087339D">
      <w:pPr>
        <w:tabs>
          <w:tab w:val="left" w:pos="3485"/>
          <w:tab w:val="right" w:pos="9072"/>
        </w:tabs>
        <w:spacing w:after="0" w:line="240" w:lineRule="auto"/>
        <w:ind w:right="-2"/>
        <w:jc w:val="center"/>
        <w:rPr>
          <w:rFonts w:ascii="Times New Roman" w:eastAsia="Times New Roman" w:hAnsi="Times New Roman" w:cs="Times New Roman"/>
          <w:sz w:val="24"/>
          <w:szCs w:val="24"/>
        </w:rPr>
      </w:pPr>
    </w:p>
    <w:p w14:paraId="3F3DA8AF" w14:textId="77777777" w:rsidR="0087339D" w:rsidRDefault="00604C6E" w:rsidP="0087339D">
      <w:pPr>
        <w:spacing w:line="240" w:lineRule="auto"/>
        <w:jc w:val="center"/>
        <w:rPr>
          <w:rFonts w:ascii="Times New Roman" w:eastAsia="Times New Roman" w:hAnsi="Times New Roman" w:cs="Times New Roman"/>
          <w:b/>
          <w:sz w:val="24"/>
          <w:szCs w:val="24"/>
        </w:rPr>
      </w:pPr>
      <w:bookmarkStart w:id="0" w:name="_gjdgxs" w:colFirst="0" w:colLast="0"/>
      <w:bookmarkEnd w:id="0"/>
      <w:r w:rsidRPr="0087339D">
        <w:rPr>
          <w:rFonts w:ascii="Times New Roman" w:eastAsia="Times New Roman" w:hAnsi="Times New Roman" w:cs="Times New Roman"/>
          <w:b/>
          <w:sz w:val="24"/>
          <w:szCs w:val="24"/>
        </w:rPr>
        <w:t xml:space="preserve">Autor </w:t>
      </w:r>
      <w:r w:rsidR="0087339D" w:rsidRPr="0087339D">
        <w:rPr>
          <w:rFonts w:ascii="Times New Roman" w:eastAsia="Times New Roman" w:hAnsi="Times New Roman" w:cs="Times New Roman"/>
          <w:b/>
          <w:sz w:val="24"/>
          <w:szCs w:val="24"/>
        </w:rPr>
        <w:t>Vitória Rodrigues Caldeira</w:t>
      </w:r>
    </w:p>
    <w:p w14:paraId="53D1994B" w14:textId="19902EAF" w:rsidR="001C386B" w:rsidRPr="0087339D" w:rsidRDefault="0087339D" w:rsidP="0087339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Universidade Federal de Ouro Preto </w:t>
      </w:r>
      <w:r w:rsidR="00604C6E">
        <w:rPr>
          <w:rFonts w:ascii="Times New Roman" w:eastAsia="Times New Roman" w:hAnsi="Times New Roman" w:cs="Times New Roman"/>
          <w:sz w:val="20"/>
          <w:szCs w:val="20"/>
        </w:rPr>
        <w:t>/</w:t>
      </w:r>
      <w:r w:rsidRPr="0087339D">
        <w:t xml:space="preserve"> </w:t>
      </w:r>
      <w:r w:rsidRPr="0087339D">
        <w:rPr>
          <w:rFonts w:ascii="Times New Roman" w:eastAsia="Times New Roman" w:hAnsi="Times New Roman" w:cs="Times New Roman"/>
          <w:sz w:val="20"/>
          <w:szCs w:val="20"/>
        </w:rPr>
        <w:t>vitoria.caldeira@aluno.ufop.edu.br</w:t>
      </w:r>
    </w:p>
    <w:p w14:paraId="2AF2B980" w14:textId="77777777" w:rsidR="001C386B" w:rsidRDefault="001C386B">
      <w:pPr>
        <w:tabs>
          <w:tab w:val="left" w:pos="3485"/>
          <w:tab w:val="right" w:pos="9072"/>
        </w:tabs>
        <w:spacing w:after="0" w:line="240" w:lineRule="auto"/>
        <w:ind w:right="-2"/>
        <w:jc w:val="center"/>
        <w:rPr>
          <w:rFonts w:ascii="Times New Roman" w:eastAsia="Times New Roman" w:hAnsi="Times New Roman" w:cs="Times New Roman"/>
          <w:sz w:val="20"/>
          <w:szCs w:val="20"/>
        </w:rPr>
      </w:pPr>
    </w:p>
    <w:p w14:paraId="3CC32284" w14:textId="77777777" w:rsidR="001C386B" w:rsidRDefault="001C386B">
      <w:pPr>
        <w:tabs>
          <w:tab w:val="center" w:pos="4536"/>
          <w:tab w:val="left" w:pos="6694"/>
        </w:tabs>
        <w:spacing w:after="0" w:line="240" w:lineRule="auto"/>
        <w:rPr>
          <w:rFonts w:ascii="Times New Roman" w:eastAsia="Times New Roman" w:hAnsi="Times New Roman" w:cs="Times New Roman"/>
          <w:b/>
          <w:sz w:val="24"/>
          <w:szCs w:val="24"/>
        </w:rPr>
      </w:pPr>
    </w:p>
    <w:p w14:paraId="250FF294" w14:textId="77777777" w:rsidR="001C386B" w:rsidRDefault="00604C6E">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Introdução</w:t>
      </w:r>
    </w:p>
    <w:p w14:paraId="4A755F5E" w14:textId="2ED329ED" w:rsidR="0087339D" w:rsidRPr="0087339D" w:rsidRDefault="0087339D" w:rsidP="0042739E">
      <w:pPr>
        <w:spacing w:after="0" w:line="360" w:lineRule="auto"/>
        <w:ind w:right="113"/>
        <w:jc w:val="both"/>
        <w:rPr>
          <w:rFonts w:ascii="Times New Roman" w:hAnsi="Times New Roman" w:cs="Times New Roman"/>
          <w:sz w:val="24"/>
          <w:szCs w:val="24"/>
        </w:rPr>
      </w:pPr>
      <w:r w:rsidRPr="0087339D">
        <w:rPr>
          <w:rFonts w:ascii="Times New Roman" w:hAnsi="Times New Roman" w:cs="Times New Roman"/>
          <w:sz w:val="24"/>
          <w:szCs w:val="24"/>
        </w:rPr>
        <w:t>O Benefício de Prestação Continuada (BPC) é um benefício previsto pela Constituição Federal de 1988 e assegurado pela Lei Orgânica da Assistência Social (LOAS) Lei n 8.742 de 1993. Deste modo, o BPC não constitui um direito previdenciário e sim assistencial e, portanto, não possui décimo terceiro e não gera pensão para dependentes. A pessoa com deficiência para requerer este benefício precisa apresentar laudo médico e para pessoa idosa atualmente a idade mínima é de 65 anos. Para ambos a inscrição no Cadastro Único (</w:t>
      </w:r>
      <w:proofErr w:type="spellStart"/>
      <w:r w:rsidRPr="0087339D">
        <w:rPr>
          <w:rFonts w:ascii="Times New Roman" w:hAnsi="Times New Roman" w:cs="Times New Roman"/>
          <w:sz w:val="24"/>
          <w:szCs w:val="24"/>
        </w:rPr>
        <w:t>CadÚnico</w:t>
      </w:r>
      <w:proofErr w:type="spellEnd"/>
      <w:r w:rsidRPr="0087339D">
        <w:rPr>
          <w:rFonts w:ascii="Times New Roman" w:hAnsi="Times New Roman" w:cs="Times New Roman"/>
          <w:sz w:val="24"/>
          <w:szCs w:val="24"/>
        </w:rPr>
        <w:t>) é indispensável, sendo neste cenário atual um impedimento para o decorrer do processo.</w:t>
      </w:r>
    </w:p>
    <w:p w14:paraId="5BA304E5" w14:textId="46AF3532" w:rsidR="0087339D" w:rsidRPr="0087339D" w:rsidRDefault="0087339D" w:rsidP="0042739E">
      <w:pPr>
        <w:spacing w:after="0" w:line="360" w:lineRule="auto"/>
        <w:ind w:right="113"/>
        <w:jc w:val="both"/>
        <w:rPr>
          <w:rFonts w:ascii="Times New Roman" w:hAnsi="Times New Roman" w:cs="Times New Roman"/>
          <w:sz w:val="24"/>
          <w:szCs w:val="24"/>
        </w:rPr>
      </w:pPr>
      <w:r w:rsidRPr="0087339D">
        <w:rPr>
          <w:rFonts w:ascii="Times New Roman" w:hAnsi="Times New Roman" w:cs="Times New Roman"/>
          <w:sz w:val="24"/>
          <w:szCs w:val="24"/>
        </w:rPr>
        <w:t>O projeto neoliberal enraizado nas orientações dos organismos internacionais para países de capitalismo periférico como o Brasil</w:t>
      </w:r>
      <w:r w:rsidR="00CF6F9F">
        <w:rPr>
          <w:rFonts w:ascii="Times New Roman" w:hAnsi="Times New Roman" w:cs="Times New Roman"/>
          <w:sz w:val="24"/>
          <w:szCs w:val="24"/>
        </w:rPr>
        <w:t xml:space="preserve"> reforça a direção de uma política social pobre para os mais pobres o que no caso do BPC se expressa na tomada da renda per capita de até ¼ do salário mínimo para que seja possível acessa lo.</w:t>
      </w:r>
      <w:r w:rsidRPr="0087339D">
        <w:rPr>
          <w:rFonts w:ascii="Times New Roman" w:hAnsi="Times New Roman" w:cs="Times New Roman"/>
          <w:sz w:val="24"/>
          <w:szCs w:val="24"/>
        </w:rPr>
        <w:t xml:space="preserve"> No âmbito deste artigo nos interessa a portaria conjunta MDS/INSS nº28/2024 que orienta o processo de revisão de cadastros iniciada neste ano</w:t>
      </w:r>
      <w:r>
        <w:rPr>
          <w:rFonts w:ascii="Times New Roman" w:hAnsi="Times New Roman" w:cs="Times New Roman"/>
          <w:sz w:val="24"/>
          <w:szCs w:val="24"/>
        </w:rPr>
        <w:t xml:space="preserve"> e que determina a coleta compulsória de biometria para o recadastramento.</w:t>
      </w:r>
    </w:p>
    <w:p w14:paraId="5B5AECC9" w14:textId="77777777" w:rsidR="0087339D" w:rsidRDefault="0087339D">
      <w:pPr>
        <w:pBdr>
          <w:top w:val="nil"/>
          <w:left w:val="nil"/>
          <w:bottom w:val="nil"/>
          <w:right w:val="nil"/>
          <w:between w:val="nil"/>
        </w:pBdr>
        <w:spacing w:after="0" w:line="360" w:lineRule="auto"/>
        <w:ind w:right="-2" w:firstLine="709"/>
        <w:jc w:val="both"/>
        <w:rPr>
          <w:rFonts w:ascii="Times New Roman" w:eastAsia="Times New Roman" w:hAnsi="Times New Roman" w:cs="Times New Roman"/>
          <w:color w:val="000000"/>
          <w:sz w:val="24"/>
          <w:szCs w:val="24"/>
        </w:rPr>
      </w:pPr>
    </w:p>
    <w:p w14:paraId="02DA35C7" w14:textId="77777777" w:rsidR="001C386B" w:rsidRDefault="00604C6E">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Metodologia</w:t>
      </w:r>
    </w:p>
    <w:p w14:paraId="084DD1C9" w14:textId="21C17B61" w:rsidR="001C386B" w:rsidRDefault="0087339D">
      <w:pPr>
        <w:pBdr>
          <w:top w:val="nil"/>
          <w:left w:val="nil"/>
          <w:bottom w:val="nil"/>
          <w:right w:val="nil"/>
          <w:between w:val="nil"/>
        </w:pBdr>
        <w:spacing w:after="0" w:line="360" w:lineRule="auto"/>
        <w:ind w:right="-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Nossas reflexões se baseiam na análise da portaria conjunta entre o Ministério do Desenvolvimento Social e do Instituto Nacional de Seguro Social nº28/2024 no que tange a determinação da coleta de biometria</w:t>
      </w:r>
      <w:r w:rsidR="00CF6F9F">
        <w:rPr>
          <w:rFonts w:ascii="Times New Roman" w:eastAsia="Times New Roman" w:hAnsi="Times New Roman" w:cs="Times New Roman"/>
          <w:color w:val="000000"/>
          <w:sz w:val="24"/>
          <w:szCs w:val="24"/>
        </w:rPr>
        <w:t xml:space="preserve">. Buscamos discutir tal determinação </w:t>
      </w:r>
      <w:proofErr w:type="gramStart"/>
      <w:r w:rsidR="00CF6F9F">
        <w:rPr>
          <w:rFonts w:ascii="Times New Roman" w:eastAsia="Times New Roman" w:hAnsi="Times New Roman" w:cs="Times New Roman"/>
          <w:color w:val="000000"/>
          <w:sz w:val="24"/>
          <w:szCs w:val="24"/>
        </w:rPr>
        <w:t>à</w:t>
      </w:r>
      <w:proofErr w:type="gramEnd"/>
      <w:r w:rsidR="00CF6F9F">
        <w:rPr>
          <w:rFonts w:ascii="Times New Roman" w:eastAsia="Times New Roman" w:hAnsi="Times New Roman" w:cs="Times New Roman"/>
          <w:color w:val="000000"/>
          <w:sz w:val="24"/>
          <w:szCs w:val="24"/>
        </w:rPr>
        <w:t xml:space="preserve"> partir da Lei Geral de Proteção de Dados (LGPD) que atualmente é a legislação que problematiza o uso de dados.</w:t>
      </w:r>
    </w:p>
    <w:p w14:paraId="5202F309" w14:textId="77777777" w:rsidR="00CF6F9F" w:rsidRPr="00CF6F9F" w:rsidRDefault="00604C6E" w:rsidP="00CF6F9F">
      <w:pPr>
        <w:numPr>
          <w:ilvl w:val="0"/>
          <w:numId w:val="1"/>
        </w:numPr>
        <w:pBdr>
          <w:top w:val="nil"/>
          <w:left w:val="nil"/>
          <w:bottom w:val="nil"/>
          <w:right w:val="nil"/>
          <w:between w:val="nil"/>
        </w:pBdr>
        <w:spacing w:before="240" w:after="240" w:line="360" w:lineRule="auto"/>
        <w:ind w:left="360" w:right="1133" w:hanging="284"/>
        <w:jc w:val="both"/>
        <w:rPr>
          <w:rFonts w:ascii="Times New Roman" w:hAnsi="Times New Roman" w:cs="Times New Roman"/>
          <w:sz w:val="24"/>
          <w:szCs w:val="24"/>
        </w:rPr>
      </w:pPr>
      <w:r w:rsidRPr="00CF6F9F">
        <w:rPr>
          <w:rFonts w:ascii="Times New Roman" w:eastAsia="Times New Roman" w:hAnsi="Times New Roman" w:cs="Times New Roman"/>
          <w:b/>
          <w:color w:val="000000"/>
          <w:sz w:val="24"/>
          <w:szCs w:val="24"/>
        </w:rPr>
        <w:t xml:space="preserve">Resultados/Discussões </w:t>
      </w:r>
    </w:p>
    <w:p w14:paraId="104AB3D5" w14:textId="27180A33" w:rsidR="00CF6F9F" w:rsidRDefault="00CF6F9F" w:rsidP="00223E49">
      <w:pPr>
        <w:pBdr>
          <w:top w:val="nil"/>
          <w:left w:val="nil"/>
          <w:bottom w:val="nil"/>
          <w:right w:val="nil"/>
          <w:between w:val="nil"/>
        </w:pBdr>
        <w:spacing w:before="240" w:after="240" w:line="360" w:lineRule="auto"/>
        <w:ind w:left="57" w:right="113"/>
        <w:jc w:val="both"/>
        <w:rPr>
          <w:rFonts w:ascii="Times New Roman" w:hAnsi="Times New Roman" w:cs="Times New Roman"/>
          <w:sz w:val="24"/>
          <w:szCs w:val="24"/>
        </w:rPr>
      </w:pPr>
      <w:r w:rsidRPr="00CF6F9F">
        <w:rPr>
          <w:rFonts w:ascii="Times New Roman" w:hAnsi="Times New Roman" w:cs="Times New Roman"/>
          <w:sz w:val="24"/>
          <w:szCs w:val="24"/>
        </w:rPr>
        <w:t xml:space="preserve">Quem recebe o BPC, não está inscrito no Cadastro Único </w:t>
      </w:r>
      <w:r w:rsidR="00725CDB">
        <w:rPr>
          <w:rFonts w:ascii="Times New Roman" w:hAnsi="Times New Roman" w:cs="Times New Roman"/>
          <w:sz w:val="24"/>
          <w:szCs w:val="24"/>
        </w:rPr>
        <w:t xml:space="preserve">terá que realizar essa atualização </w:t>
      </w:r>
      <w:r w:rsidRPr="00CF6F9F">
        <w:rPr>
          <w:rFonts w:ascii="Times New Roman" w:hAnsi="Times New Roman" w:cs="Times New Roman"/>
          <w:sz w:val="24"/>
          <w:szCs w:val="24"/>
        </w:rPr>
        <w:t>nos Centros de Referência em Assistência Social (CRAS</w:t>
      </w:r>
      <w:r w:rsidR="00B4619A">
        <w:rPr>
          <w:rFonts w:ascii="Times New Roman" w:hAnsi="Times New Roman" w:cs="Times New Roman"/>
          <w:sz w:val="24"/>
          <w:szCs w:val="24"/>
        </w:rPr>
        <w:t>).</w:t>
      </w:r>
      <w:r w:rsidR="00223E49">
        <w:rPr>
          <w:rFonts w:ascii="Times New Roman" w:hAnsi="Times New Roman" w:cs="Times New Roman"/>
          <w:sz w:val="24"/>
          <w:szCs w:val="24"/>
        </w:rPr>
        <w:t xml:space="preserve"> </w:t>
      </w:r>
      <w:r w:rsidRPr="00CF6F9F">
        <w:rPr>
          <w:rFonts w:ascii="Times New Roman" w:hAnsi="Times New Roman" w:cs="Times New Roman"/>
          <w:sz w:val="24"/>
          <w:szCs w:val="24"/>
        </w:rPr>
        <w:t xml:space="preserve">Conforme </w:t>
      </w:r>
      <w:r w:rsidR="00223E49">
        <w:rPr>
          <w:rFonts w:ascii="Times New Roman" w:hAnsi="Times New Roman" w:cs="Times New Roman"/>
          <w:sz w:val="24"/>
          <w:szCs w:val="24"/>
        </w:rPr>
        <w:t>a</w:t>
      </w:r>
      <w:r w:rsidRPr="00CF6F9F">
        <w:rPr>
          <w:rFonts w:ascii="Times New Roman" w:hAnsi="Times New Roman" w:cs="Times New Roman"/>
          <w:sz w:val="24"/>
          <w:szCs w:val="24"/>
        </w:rPr>
        <w:t xml:space="preserve"> portaria 28</w:t>
      </w:r>
      <w:r>
        <w:rPr>
          <w:rFonts w:ascii="Times New Roman" w:hAnsi="Times New Roman" w:cs="Times New Roman"/>
          <w:sz w:val="24"/>
          <w:szCs w:val="24"/>
        </w:rPr>
        <w:t xml:space="preserve">: </w:t>
      </w:r>
      <w:r w:rsidRPr="00CF6F9F">
        <w:rPr>
          <w:rFonts w:ascii="Times New Roman" w:hAnsi="Times New Roman" w:cs="Times New Roman"/>
          <w:sz w:val="24"/>
          <w:szCs w:val="24"/>
        </w:rPr>
        <w:t>§ 1º Ao requerente ou ao responsável legal será solicitado registro biométrico, a par</w:t>
      </w:r>
      <w:r w:rsidR="00725CDB">
        <w:rPr>
          <w:rFonts w:ascii="Times New Roman" w:hAnsi="Times New Roman" w:cs="Times New Roman"/>
          <w:sz w:val="24"/>
          <w:szCs w:val="24"/>
        </w:rPr>
        <w:t>ti</w:t>
      </w:r>
      <w:r w:rsidRPr="00CF6F9F">
        <w:rPr>
          <w:rFonts w:ascii="Times New Roman" w:hAnsi="Times New Roman" w:cs="Times New Roman"/>
          <w:sz w:val="24"/>
          <w:szCs w:val="24"/>
        </w:rPr>
        <w:t xml:space="preserve">r de 1º de setembro de 2024, nos cadastros da Carteira de Identidade Nacional - CIN, do </w:t>
      </w:r>
      <w:proofErr w:type="spellStart"/>
      <w:proofErr w:type="gramStart"/>
      <w:r w:rsidR="00725CDB" w:rsidRPr="00CF6F9F">
        <w:rPr>
          <w:rFonts w:ascii="Times New Roman" w:hAnsi="Times New Roman" w:cs="Times New Roman"/>
          <w:sz w:val="24"/>
          <w:szCs w:val="24"/>
        </w:rPr>
        <w:t>t</w:t>
      </w:r>
      <w:r w:rsidR="00725CDB">
        <w:rPr>
          <w:rFonts w:ascii="Times New Roman" w:hAnsi="Times New Roman" w:cs="Times New Roman"/>
          <w:sz w:val="24"/>
          <w:szCs w:val="24"/>
        </w:rPr>
        <w:t>itu</w:t>
      </w:r>
      <w:r w:rsidR="00725CDB" w:rsidRPr="00CF6F9F">
        <w:rPr>
          <w:rFonts w:ascii="Times New Roman" w:hAnsi="Times New Roman" w:cs="Times New Roman"/>
          <w:sz w:val="24"/>
          <w:szCs w:val="24"/>
        </w:rPr>
        <w:t>lo</w:t>
      </w:r>
      <w:proofErr w:type="spellEnd"/>
      <w:proofErr w:type="gramEnd"/>
      <w:r w:rsidRPr="00CF6F9F">
        <w:rPr>
          <w:rFonts w:ascii="Times New Roman" w:hAnsi="Times New Roman" w:cs="Times New Roman"/>
          <w:sz w:val="24"/>
          <w:szCs w:val="24"/>
        </w:rPr>
        <w:t xml:space="preserve"> eleitoral ou da Carteira Nacional de Habilitação - CNH. </w:t>
      </w:r>
    </w:p>
    <w:p w14:paraId="2C6B3B72" w14:textId="23C67AF5" w:rsidR="00CF6F9F" w:rsidRPr="00CF6F9F" w:rsidRDefault="00CF6F9F" w:rsidP="0042739E">
      <w:pPr>
        <w:spacing w:before="240" w:after="240" w:line="360" w:lineRule="auto"/>
        <w:ind w:right="170"/>
        <w:jc w:val="both"/>
        <w:rPr>
          <w:rFonts w:ascii="Times New Roman" w:hAnsi="Times New Roman" w:cs="Times New Roman"/>
          <w:sz w:val="24"/>
          <w:szCs w:val="24"/>
        </w:rPr>
      </w:pPr>
      <w:r w:rsidRPr="00CF6F9F">
        <w:rPr>
          <w:rFonts w:ascii="Times New Roman" w:hAnsi="Times New Roman" w:cs="Times New Roman"/>
          <w:sz w:val="24"/>
          <w:szCs w:val="24"/>
        </w:rPr>
        <w:t xml:space="preserve"> </w:t>
      </w:r>
      <w:r w:rsidR="00725CDB">
        <w:rPr>
          <w:rFonts w:ascii="Times New Roman" w:hAnsi="Times New Roman" w:cs="Times New Roman"/>
          <w:sz w:val="24"/>
          <w:szCs w:val="24"/>
        </w:rPr>
        <w:t xml:space="preserve">O </w:t>
      </w:r>
      <w:r w:rsidRPr="00CF6F9F">
        <w:rPr>
          <w:rFonts w:ascii="Times New Roman" w:hAnsi="Times New Roman" w:cs="Times New Roman"/>
          <w:sz w:val="24"/>
          <w:szCs w:val="24"/>
        </w:rPr>
        <w:t>cruzamento de informações será realizado mensalmente pelo INSS para verificação da manutenção do critério de renda do grupo familiar e do acúmulo do benefício.  A integração de base de dados não é uma medida nova e já estava sendo desenvolvida pelo INSS desde</w:t>
      </w:r>
      <w:r w:rsidR="00B4619A">
        <w:rPr>
          <w:rFonts w:ascii="Times New Roman" w:hAnsi="Times New Roman" w:cs="Times New Roman"/>
          <w:sz w:val="24"/>
          <w:szCs w:val="24"/>
        </w:rPr>
        <w:t xml:space="preserve"> 2016 e,</w:t>
      </w:r>
      <w:r w:rsidRPr="00CF6F9F">
        <w:rPr>
          <w:rFonts w:ascii="Times New Roman" w:hAnsi="Times New Roman" w:cs="Times New Roman"/>
          <w:sz w:val="24"/>
          <w:szCs w:val="24"/>
        </w:rPr>
        <w:t xml:space="preserve"> cabe ressaltar, foi o DATAPREV que criou o aplicativo do Cadastro Único que já acessa todo o volume de dados relacionados aos beneficiários do BPC. O que se destaca nesse momento é a coleta da biometria obrigatória.</w:t>
      </w:r>
    </w:p>
    <w:p w14:paraId="71C1485E" w14:textId="016C1D2C" w:rsidR="00CF6F9F" w:rsidRPr="00CF6F9F" w:rsidRDefault="00223E49" w:rsidP="0042739E">
      <w:pPr>
        <w:spacing w:before="240" w:after="240" w:line="360" w:lineRule="auto"/>
        <w:ind w:right="-113"/>
        <w:jc w:val="both"/>
        <w:rPr>
          <w:rFonts w:ascii="Times New Roman" w:hAnsi="Times New Roman" w:cs="Times New Roman"/>
          <w:sz w:val="24"/>
          <w:szCs w:val="24"/>
        </w:rPr>
      </w:pPr>
      <w:r>
        <w:rPr>
          <w:rFonts w:ascii="Times New Roman" w:hAnsi="Times New Roman" w:cs="Times New Roman"/>
          <w:sz w:val="24"/>
          <w:szCs w:val="24"/>
        </w:rPr>
        <w:t>A</w:t>
      </w:r>
      <w:r w:rsidR="00CF6F9F" w:rsidRPr="00CF6F9F">
        <w:rPr>
          <w:rFonts w:ascii="Times New Roman" w:hAnsi="Times New Roman" w:cs="Times New Roman"/>
          <w:sz w:val="24"/>
          <w:szCs w:val="24"/>
        </w:rPr>
        <w:t xml:space="preserve"> partir da ampliação do uso de tecnologias a coleta de biometria tanto no setor privado quanto no setor público tem sido debatida. No Brasil a Lei Geral de Proteção de dados (LGPD) normatizou no artigo 5º a coleta de dados biométricos como dados sensíveis:</w:t>
      </w:r>
      <w:r w:rsidR="00CF6F9F">
        <w:rPr>
          <w:rFonts w:ascii="Times New Roman" w:hAnsi="Times New Roman" w:cs="Times New Roman"/>
          <w:sz w:val="24"/>
          <w:szCs w:val="24"/>
        </w:rPr>
        <w:t xml:space="preserve"> </w:t>
      </w:r>
      <w:r w:rsidR="00CF6F9F" w:rsidRPr="00CF6F9F">
        <w:rPr>
          <w:rFonts w:ascii="Times New Roman" w:hAnsi="Times New Roman" w:cs="Times New Roman"/>
          <w:sz w:val="24"/>
          <w:szCs w:val="24"/>
        </w:rPr>
        <w:t xml:space="preserve"> II - 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(Lei nº 13.709/2018).</w:t>
      </w:r>
    </w:p>
    <w:p w14:paraId="1F022819" w14:textId="77777777" w:rsidR="00CF6F9F" w:rsidRPr="00CF6F9F" w:rsidRDefault="00CF6F9F" w:rsidP="0042739E">
      <w:pPr>
        <w:spacing w:before="240" w:after="240" w:line="360" w:lineRule="auto"/>
        <w:ind w:right="-113"/>
        <w:jc w:val="both"/>
        <w:rPr>
          <w:rFonts w:ascii="Times New Roman" w:hAnsi="Times New Roman" w:cs="Times New Roman"/>
          <w:sz w:val="24"/>
          <w:szCs w:val="24"/>
        </w:rPr>
      </w:pPr>
      <w:r w:rsidRPr="00CF6F9F">
        <w:rPr>
          <w:rFonts w:ascii="Times New Roman" w:hAnsi="Times New Roman" w:cs="Times New Roman"/>
          <w:sz w:val="24"/>
          <w:szCs w:val="24"/>
        </w:rPr>
        <w:t>Constituem dados biométricos o reconhecimento facial, impressões digitais, reconhecimento da íris ou movimento dos olhos, reconhecimento de voz e fala, tamanho das mãos e a análise de comportamentos corporais. Ao serem previstos como dados sensíveis pela LGPD, esses dados demandam um tratamento diferenciado exigindo consentimento expresso dos sujeitos que os fornecem, direito de retirada desse consentimento e políticas de proteção a esses dados.</w:t>
      </w:r>
    </w:p>
    <w:p w14:paraId="30C91AEE" w14:textId="525E5C30" w:rsidR="00CF6F9F" w:rsidRPr="00CF6F9F" w:rsidRDefault="00CF6F9F" w:rsidP="0042739E">
      <w:pPr>
        <w:spacing w:before="240" w:after="240" w:line="360" w:lineRule="auto"/>
        <w:ind w:right="-113"/>
        <w:jc w:val="both"/>
        <w:rPr>
          <w:rFonts w:ascii="Times New Roman" w:hAnsi="Times New Roman" w:cs="Times New Roman"/>
          <w:sz w:val="24"/>
          <w:szCs w:val="24"/>
        </w:rPr>
      </w:pPr>
      <w:r w:rsidRPr="00CF6F9F">
        <w:rPr>
          <w:rFonts w:ascii="Times New Roman" w:hAnsi="Times New Roman" w:cs="Times New Roman"/>
          <w:sz w:val="24"/>
          <w:szCs w:val="24"/>
        </w:rPr>
        <w:t xml:space="preserve">De acordo com pesquisa realizada pelo Cetic.br (2024), os usuários de Internet declararam nível de preocupação com o fornecimento de dados biométricos em proporção maior do que com os demais tipos de dados pessoais investigados, em relação a esses, 32% disseram estar muito preocupados e 28% preocupados. </w:t>
      </w:r>
      <w:r w:rsidR="00223E49">
        <w:rPr>
          <w:rFonts w:ascii="Times New Roman" w:hAnsi="Times New Roman" w:cs="Times New Roman"/>
          <w:sz w:val="24"/>
          <w:szCs w:val="24"/>
        </w:rPr>
        <w:t>Em</w:t>
      </w:r>
      <w:r w:rsidRPr="00CF6F9F">
        <w:rPr>
          <w:rFonts w:ascii="Times New Roman" w:hAnsi="Times New Roman" w:cs="Times New Roman"/>
          <w:sz w:val="24"/>
          <w:szCs w:val="24"/>
        </w:rPr>
        <w:t xml:space="preserve"> relação ao tipo de dado biométrico fornecido, a percepção de risco está associada com maior frequência às categorias mais comumente utilizadas, a impressão digital e o reconhecimento facial, cuja soma de usuários preocupados e muito preocupados é de 86% e 82%, respectivamente. </w:t>
      </w:r>
    </w:p>
    <w:p w14:paraId="2E1AD9C1" w14:textId="09038465" w:rsidR="00CF6F9F" w:rsidRPr="00CF6F9F" w:rsidRDefault="00CF6F9F" w:rsidP="0042739E">
      <w:pPr>
        <w:spacing w:before="240" w:after="240" w:line="360" w:lineRule="auto"/>
        <w:ind w:left="57"/>
        <w:jc w:val="both"/>
        <w:rPr>
          <w:rFonts w:ascii="Times New Roman" w:hAnsi="Times New Roman" w:cs="Times New Roman"/>
          <w:sz w:val="24"/>
          <w:szCs w:val="24"/>
        </w:rPr>
      </w:pPr>
      <w:r w:rsidRPr="00CF6F9F">
        <w:rPr>
          <w:rFonts w:ascii="Times New Roman" w:hAnsi="Times New Roman" w:cs="Times New Roman"/>
          <w:sz w:val="24"/>
          <w:szCs w:val="24"/>
        </w:rPr>
        <w:t xml:space="preserve">A preocupação em relação a coleta de dados por órgãos do governo pode ter relação com o receio do uso desses para criar um ambiente de vigilância constante, preocupações sobre a liberdade individual e o direito à privacidade, o uso indevido como a discriminação algorítmica e ainda sobre a capacidade de guarda e sigilo dessas informações. </w:t>
      </w:r>
    </w:p>
    <w:p w14:paraId="33C9C285" w14:textId="1A7F3AB5" w:rsidR="001C386B" w:rsidRDefault="00CF6F9F" w:rsidP="00223E49">
      <w:pPr>
        <w:spacing w:before="240" w:after="240" w:line="360" w:lineRule="auto"/>
        <w:jc w:val="both"/>
        <w:rPr>
          <w:rFonts w:ascii="Times New Roman" w:eastAsia="Times New Roman" w:hAnsi="Times New Roman" w:cs="Times New Roman"/>
          <w:b/>
          <w:color w:val="000000"/>
          <w:sz w:val="24"/>
          <w:szCs w:val="24"/>
        </w:rPr>
      </w:pPr>
      <w:bookmarkStart w:id="1" w:name="art11i"/>
      <w:bookmarkEnd w:id="1"/>
      <w:r w:rsidRPr="00CF6F9F">
        <w:rPr>
          <w:rFonts w:ascii="Times New Roman" w:hAnsi="Times New Roman" w:cs="Times New Roman"/>
          <w:sz w:val="24"/>
          <w:szCs w:val="24"/>
        </w:rPr>
        <w:t xml:space="preserve">Conforme o guia orientativo para Tratamento de dados pessoais pelo Poder Público elaborado pela Autoridade Nacional de Proteção de Dados (2023), a autorização do titular deve ser intencional e ele deve saber exatamente para que fim seus dados serão tratados, sendo vedada a autorização tácita e para finalidades genéricas. Além disso, o consentimento pressupõe uma escolha efetiva entre autorizar e recusar o tratamento dos dados pessoais, incluindo a possibilidade de revogar o consentimento a qualquer momento. A portaria Nº28 conjunta entre MDS/INSS não indica em momento algum a previsão de consentimento, como esse será tomado e toda a previsão de cruzamento de dados está direcionada a identificação de dissonância com o critério de renda. </w:t>
      </w:r>
    </w:p>
    <w:p w14:paraId="5E384932" w14:textId="77777777" w:rsidR="001C386B" w:rsidRDefault="00604C6E">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Considerações Finais ou Conclusão</w:t>
      </w:r>
    </w:p>
    <w:p w14:paraId="3DF33971" w14:textId="7E20C058" w:rsidR="001C386B" w:rsidRDefault="00223E49">
      <w:pPr>
        <w:spacing w:after="0" w:line="360" w:lineRule="auto"/>
        <w:ind w:right="-2"/>
        <w:jc w:val="both"/>
        <w:rPr>
          <w:rFonts w:ascii="Times New Roman" w:eastAsia="Times New Roman" w:hAnsi="Times New Roman" w:cs="Times New Roman"/>
          <w:color w:val="FF0000"/>
          <w:sz w:val="20"/>
          <w:szCs w:val="20"/>
        </w:rPr>
      </w:pPr>
      <w:r w:rsidRPr="004C5AC0">
        <w:rPr>
          <w:rFonts w:ascii="Times New Roman" w:hAnsi="Times New Roman" w:cs="Times New Roman"/>
          <w:sz w:val="24"/>
          <w:szCs w:val="24"/>
        </w:rPr>
        <w:t>O recente “pente fino” no BPC</w:t>
      </w:r>
      <w:r>
        <w:rPr>
          <w:rFonts w:ascii="Times New Roman" w:hAnsi="Times New Roman" w:cs="Times New Roman"/>
          <w:sz w:val="24"/>
          <w:szCs w:val="24"/>
        </w:rPr>
        <w:t xml:space="preserve"> tem aprofundado o uso de tecnologias sem o devido debate com a sociedade. Chama a atenção que tantos dados sejam </w:t>
      </w:r>
      <w:r>
        <w:rPr>
          <w:rFonts w:ascii="Times New Roman" w:hAnsi="Times New Roman" w:cs="Times New Roman"/>
          <w:sz w:val="24"/>
          <w:szCs w:val="24"/>
        </w:rPr>
        <w:t>coletados,</w:t>
      </w:r>
      <w:r>
        <w:rPr>
          <w:rFonts w:ascii="Times New Roman" w:hAnsi="Times New Roman" w:cs="Times New Roman"/>
          <w:sz w:val="24"/>
          <w:szCs w:val="24"/>
        </w:rPr>
        <w:t xml:space="preserve"> mas que não sejam divulgados e problematizados dados sobre o perfil da população beneficiária do BPC o que poderia contribuir para a ampliação deste direito.</w:t>
      </w:r>
      <w:r w:rsidRPr="004C5A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5AC0">
        <w:rPr>
          <w:rFonts w:ascii="Times New Roman" w:hAnsi="Times New Roman" w:cs="Times New Roman"/>
          <w:sz w:val="24"/>
          <w:szCs w:val="24"/>
        </w:rPr>
        <w:t xml:space="preserve">A coleta de biometria também é problematizada não no sentido de negar o uso de </w:t>
      </w:r>
      <w:r w:rsidRPr="004C5AC0">
        <w:rPr>
          <w:rFonts w:ascii="Times New Roman" w:hAnsi="Times New Roman" w:cs="Times New Roman"/>
          <w:sz w:val="24"/>
          <w:szCs w:val="24"/>
        </w:rPr>
        <w:t>tecnologias,</w:t>
      </w:r>
      <w:r w:rsidRPr="004C5AC0">
        <w:rPr>
          <w:rFonts w:ascii="Times New Roman" w:hAnsi="Times New Roman" w:cs="Times New Roman"/>
          <w:sz w:val="24"/>
          <w:szCs w:val="24"/>
        </w:rPr>
        <w:t xml:space="preserve"> mas no sentido de refletir sobre sua pertinência ética e legal tendo como </w:t>
      </w:r>
      <w:r w:rsidRPr="004C5AC0">
        <w:rPr>
          <w:rFonts w:ascii="Times New Roman" w:hAnsi="Times New Roman" w:cs="Times New Roman"/>
          <w:sz w:val="24"/>
          <w:szCs w:val="24"/>
        </w:rPr>
        <w:t>referência</w:t>
      </w:r>
      <w:r w:rsidRPr="004C5AC0">
        <w:rPr>
          <w:rFonts w:ascii="Times New Roman" w:hAnsi="Times New Roman" w:cs="Times New Roman"/>
          <w:sz w:val="24"/>
          <w:szCs w:val="24"/>
        </w:rPr>
        <w:t xml:space="preserve"> a LGPD que atualmente é a legislação que trata do uso de dados no país</w:t>
      </w:r>
      <w:r w:rsidR="00604C6E">
        <w:rPr>
          <w:rFonts w:ascii="Times New Roman" w:eastAsia="Times New Roman" w:hAnsi="Times New Roman" w:cs="Times New Roman"/>
          <w:color w:val="FF0000"/>
          <w:sz w:val="20"/>
          <w:szCs w:val="20"/>
        </w:rPr>
        <w:t>.</w:t>
      </w:r>
    </w:p>
    <w:p w14:paraId="36EF7E31" w14:textId="77777777" w:rsidR="001C386B" w:rsidRDefault="001C386B">
      <w:pPr>
        <w:pBdr>
          <w:top w:val="nil"/>
          <w:left w:val="nil"/>
          <w:bottom w:val="nil"/>
          <w:right w:val="nil"/>
          <w:between w:val="nil"/>
        </w:pBdr>
        <w:spacing w:after="0" w:line="360" w:lineRule="auto"/>
        <w:ind w:right="-2" w:firstLine="709"/>
        <w:jc w:val="both"/>
        <w:rPr>
          <w:rFonts w:ascii="Times New Roman" w:eastAsia="Times New Roman" w:hAnsi="Times New Roman" w:cs="Times New Roman"/>
          <w:color w:val="000000"/>
          <w:sz w:val="24"/>
          <w:szCs w:val="24"/>
        </w:rPr>
      </w:pPr>
    </w:p>
    <w:p w14:paraId="1CC8E4FC" w14:textId="77777777" w:rsidR="001C386B" w:rsidRDefault="00604C6E">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Referências </w:t>
      </w:r>
    </w:p>
    <w:p w14:paraId="7C734881" w14:textId="77777777" w:rsidR="0042739E" w:rsidRPr="0042739E" w:rsidRDefault="0042739E" w:rsidP="0042739E">
      <w:pPr>
        <w:spacing w:line="240" w:lineRule="auto"/>
        <w:jc w:val="both"/>
        <w:rPr>
          <w:rFonts w:ascii="Times New Roman" w:hAnsi="Times New Roman" w:cs="Times New Roman"/>
          <w:bCs/>
          <w:sz w:val="24"/>
          <w:szCs w:val="24"/>
        </w:rPr>
      </w:pPr>
      <w:r w:rsidRPr="0042739E">
        <w:rPr>
          <w:rFonts w:ascii="Times New Roman" w:hAnsi="Times New Roman" w:cs="Times New Roman"/>
          <w:b/>
          <w:sz w:val="24"/>
          <w:szCs w:val="24"/>
        </w:rPr>
        <w:t xml:space="preserve">Autoridade Nacional de Proteção de Dados (ANPD). </w:t>
      </w:r>
      <w:r w:rsidRPr="0042739E">
        <w:rPr>
          <w:rFonts w:ascii="Times New Roman" w:hAnsi="Times New Roman" w:cs="Times New Roman"/>
          <w:bCs/>
          <w:sz w:val="24"/>
          <w:szCs w:val="24"/>
        </w:rPr>
        <w:t xml:space="preserve">Guia orientativo: Tratamento de dados pessoais pelo Poder Público. https://www.gov. </w:t>
      </w:r>
      <w:proofErr w:type="spellStart"/>
      <w:r w:rsidRPr="0042739E">
        <w:rPr>
          <w:rFonts w:ascii="Times New Roman" w:hAnsi="Times New Roman" w:cs="Times New Roman"/>
          <w:bCs/>
          <w:sz w:val="24"/>
          <w:szCs w:val="24"/>
        </w:rPr>
        <w:t>br</w:t>
      </w:r>
      <w:proofErr w:type="spellEnd"/>
      <w:r w:rsidRPr="0042739E">
        <w:rPr>
          <w:rFonts w:ascii="Times New Roman" w:hAnsi="Times New Roman" w:cs="Times New Roman"/>
          <w:bCs/>
          <w:sz w:val="24"/>
          <w:szCs w:val="24"/>
        </w:rPr>
        <w:t>/</w:t>
      </w:r>
      <w:proofErr w:type="spellStart"/>
      <w:r w:rsidRPr="0042739E">
        <w:rPr>
          <w:rFonts w:ascii="Times New Roman" w:hAnsi="Times New Roman" w:cs="Times New Roman"/>
          <w:bCs/>
          <w:sz w:val="24"/>
          <w:szCs w:val="24"/>
        </w:rPr>
        <w:t>anpd</w:t>
      </w:r>
      <w:proofErr w:type="spellEnd"/>
      <w:r w:rsidRPr="0042739E">
        <w:rPr>
          <w:rFonts w:ascii="Times New Roman" w:hAnsi="Times New Roman" w:cs="Times New Roman"/>
          <w:bCs/>
          <w:sz w:val="24"/>
          <w:szCs w:val="24"/>
        </w:rPr>
        <w:t>/</w:t>
      </w:r>
      <w:proofErr w:type="spellStart"/>
      <w:r w:rsidRPr="0042739E">
        <w:rPr>
          <w:rFonts w:ascii="Times New Roman" w:hAnsi="Times New Roman" w:cs="Times New Roman"/>
          <w:bCs/>
          <w:sz w:val="24"/>
          <w:szCs w:val="24"/>
        </w:rPr>
        <w:t>pt-br</w:t>
      </w:r>
      <w:proofErr w:type="spellEnd"/>
      <w:r w:rsidRPr="0042739E">
        <w:rPr>
          <w:rFonts w:ascii="Times New Roman" w:hAnsi="Times New Roman" w:cs="Times New Roman"/>
          <w:bCs/>
          <w:sz w:val="24"/>
          <w:szCs w:val="24"/>
        </w:rPr>
        <w:t>/documentos-e-</w:t>
      </w:r>
      <w:proofErr w:type="spellStart"/>
      <w:r w:rsidRPr="0042739E">
        <w:rPr>
          <w:rFonts w:ascii="Times New Roman" w:hAnsi="Times New Roman" w:cs="Times New Roman"/>
          <w:bCs/>
          <w:sz w:val="24"/>
          <w:szCs w:val="24"/>
        </w:rPr>
        <w:t>publicacoes</w:t>
      </w:r>
      <w:proofErr w:type="spellEnd"/>
      <w:r w:rsidRPr="0042739E">
        <w:rPr>
          <w:rFonts w:ascii="Times New Roman" w:hAnsi="Times New Roman" w:cs="Times New Roman"/>
          <w:bCs/>
          <w:sz w:val="24"/>
          <w:szCs w:val="24"/>
        </w:rPr>
        <w:t>/ documentos-de-</w:t>
      </w:r>
      <w:proofErr w:type="spellStart"/>
      <w:r w:rsidRPr="0042739E">
        <w:rPr>
          <w:rFonts w:ascii="Times New Roman" w:hAnsi="Times New Roman" w:cs="Times New Roman"/>
          <w:bCs/>
          <w:sz w:val="24"/>
          <w:szCs w:val="24"/>
        </w:rPr>
        <w:t>publicacoes</w:t>
      </w:r>
      <w:proofErr w:type="spellEnd"/>
      <w:r w:rsidRPr="0042739E">
        <w:rPr>
          <w:rFonts w:ascii="Times New Roman" w:hAnsi="Times New Roman" w:cs="Times New Roman"/>
          <w:bCs/>
          <w:sz w:val="24"/>
          <w:szCs w:val="24"/>
        </w:rPr>
        <w:t xml:space="preserve">/guia-poder </w:t>
      </w:r>
      <w:proofErr w:type="spellStart"/>
      <w:proofErr w:type="gramStart"/>
      <w:r w:rsidRPr="0042739E">
        <w:rPr>
          <w:rFonts w:ascii="Times New Roman" w:hAnsi="Times New Roman" w:cs="Times New Roman"/>
          <w:bCs/>
          <w:sz w:val="24"/>
          <w:szCs w:val="24"/>
        </w:rPr>
        <w:t>publico</w:t>
      </w:r>
      <w:proofErr w:type="spellEnd"/>
      <w:r w:rsidRPr="0042739E">
        <w:rPr>
          <w:rFonts w:ascii="Times New Roman" w:hAnsi="Times New Roman" w:cs="Times New Roman"/>
          <w:bCs/>
          <w:sz w:val="24"/>
          <w:szCs w:val="24"/>
        </w:rPr>
        <w:t>-anpd-versao-final.pdf(</w:t>
      </w:r>
      <w:proofErr w:type="gramEnd"/>
      <w:r w:rsidRPr="0042739E">
        <w:rPr>
          <w:rFonts w:ascii="Times New Roman" w:hAnsi="Times New Roman" w:cs="Times New Roman"/>
          <w:bCs/>
          <w:sz w:val="24"/>
          <w:szCs w:val="24"/>
        </w:rPr>
        <w:t>2023).</w:t>
      </w:r>
    </w:p>
    <w:p w14:paraId="5DF3579A" w14:textId="2D628AE7" w:rsidR="0042739E" w:rsidRPr="0042739E" w:rsidRDefault="0042739E" w:rsidP="0042739E">
      <w:pPr>
        <w:spacing w:line="240" w:lineRule="auto"/>
        <w:jc w:val="both"/>
        <w:rPr>
          <w:rFonts w:ascii="Times New Roman" w:hAnsi="Times New Roman" w:cs="Times New Roman"/>
          <w:sz w:val="24"/>
          <w:szCs w:val="24"/>
        </w:rPr>
      </w:pPr>
      <w:r w:rsidRPr="0042739E">
        <w:rPr>
          <w:rFonts w:ascii="Times New Roman" w:hAnsi="Times New Roman" w:cs="Times New Roman"/>
          <w:b/>
          <w:bCs/>
          <w:sz w:val="24"/>
          <w:szCs w:val="24"/>
        </w:rPr>
        <w:t>BRASIL</w:t>
      </w:r>
      <w:r w:rsidRPr="0042739E">
        <w:rPr>
          <w:rFonts w:ascii="Times New Roman" w:hAnsi="Times New Roman" w:cs="Times New Roman"/>
          <w:sz w:val="24"/>
          <w:szCs w:val="24"/>
        </w:rPr>
        <w:t>, Lei n.º 13.709, de 14 de agosto de 2018. Lei Geral de Proteção de Dados Pessoais (LGPD). Disponível em: http://www.planalto.gov.br/ccivil_03/_ato2015 2018/2018/lei/l13709.htm. Acesso em: 07 mai. 2024.</w:t>
      </w:r>
    </w:p>
    <w:p w14:paraId="7CB5CBBC" w14:textId="5B749885" w:rsidR="0042739E" w:rsidRPr="0042739E" w:rsidRDefault="0042739E" w:rsidP="0042739E">
      <w:pPr>
        <w:spacing w:line="240" w:lineRule="auto"/>
        <w:jc w:val="both"/>
        <w:rPr>
          <w:rFonts w:ascii="Times New Roman" w:hAnsi="Times New Roman" w:cs="Times New Roman"/>
          <w:bCs/>
          <w:sz w:val="24"/>
          <w:szCs w:val="24"/>
        </w:rPr>
      </w:pPr>
      <w:r w:rsidRPr="0042739E">
        <w:rPr>
          <w:rFonts w:ascii="Times New Roman" w:hAnsi="Times New Roman" w:cs="Times New Roman"/>
          <w:b/>
          <w:bCs/>
          <w:sz w:val="24"/>
          <w:szCs w:val="24"/>
        </w:rPr>
        <w:t>Centro Regional de Estudos para o Desenvolvimento da Sociedade da Informação</w:t>
      </w:r>
      <w:r w:rsidRPr="0042739E">
        <w:rPr>
          <w:rFonts w:ascii="Times New Roman" w:hAnsi="Times New Roman" w:cs="Times New Roman"/>
          <w:sz w:val="24"/>
          <w:szCs w:val="24"/>
        </w:rPr>
        <w:t xml:space="preserve"> (Cetic.br). Privacidade e proteção de dados pessoais 2023 [livro eletrônico</w:t>
      </w:r>
      <w:proofErr w:type="gramStart"/>
      <w:r w:rsidRPr="0042739E">
        <w:rPr>
          <w:rFonts w:ascii="Times New Roman" w:hAnsi="Times New Roman" w:cs="Times New Roman"/>
          <w:sz w:val="24"/>
          <w:szCs w:val="24"/>
        </w:rPr>
        <w:t>] :</w:t>
      </w:r>
      <w:proofErr w:type="gramEnd"/>
      <w:r w:rsidRPr="0042739E">
        <w:rPr>
          <w:rFonts w:ascii="Times New Roman" w:hAnsi="Times New Roman" w:cs="Times New Roman"/>
          <w:sz w:val="24"/>
          <w:szCs w:val="24"/>
        </w:rPr>
        <w:t xml:space="preserve"> perspectivas de indivíduos, empresas e organizações públicas no Brasil = </w:t>
      </w:r>
      <w:proofErr w:type="spellStart"/>
      <w:r w:rsidRPr="0042739E">
        <w:rPr>
          <w:rFonts w:ascii="Times New Roman" w:hAnsi="Times New Roman" w:cs="Times New Roman"/>
          <w:sz w:val="24"/>
          <w:szCs w:val="24"/>
        </w:rPr>
        <w:t>Privacy</w:t>
      </w:r>
      <w:proofErr w:type="spellEnd"/>
      <w:r w:rsidRPr="0042739E">
        <w:rPr>
          <w:rFonts w:ascii="Times New Roman" w:hAnsi="Times New Roman" w:cs="Times New Roman"/>
          <w:sz w:val="24"/>
          <w:szCs w:val="24"/>
        </w:rPr>
        <w:t xml:space="preserve"> </w:t>
      </w:r>
      <w:proofErr w:type="spellStart"/>
      <w:r w:rsidRPr="0042739E">
        <w:rPr>
          <w:rFonts w:ascii="Times New Roman" w:hAnsi="Times New Roman" w:cs="Times New Roman"/>
          <w:sz w:val="24"/>
          <w:szCs w:val="24"/>
        </w:rPr>
        <w:t>and</w:t>
      </w:r>
      <w:proofErr w:type="spellEnd"/>
      <w:r w:rsidRPr="0042739E">
        <w:rPr>
          <w:rFonts w:ascii="Times New Roman" w:hAnsi="Times New Roman" w:cs="Times New Roman"/>
          <w:sz w:val="24"/>
          <w:szCs w:val="24"/>
        </w:rPr>
        <w:t xml:space="preserve"> personal data </w:t>
      </w:r>
      <w:proofErr w:type="spellStart"/>
      <w:r w:rsidRPr="0042739E">
        <w:rPr>
          <w:rFonts w:ascii="Times New Roman" w:hAnsi="Times New Roman" w:cs="Times New Roman"/>
          <w:sz w:val="24"/>
          <w:szCs w:val="24"/>
        </w:rPr>
        <w:t>protection</w:t>
      </w:r>
      <w:proofErr w:type="spellEnd"/>
      <w:r w:rsidRPr="0042739E">
        <w:rPr>
          <w:rFonts w:ascii="Times New Roman" w:hAnsi="Times New Roman" w:cs="Times New Roman"/>
          <w:sz w:val="24"/>
          <w:szCs w:val="24"/>
        </w:rPr>
        <w:t xml:space="preserve"> 2023 : perspectives </w:t>
      </w:r>
      <w:proofErr w:type="spellStart"/>
      <w:r w:rsidRPr="0042739E">
        <w:rPr>
          <w:rFonts w:ascii="Times New Roman" w:hAnsi="Times New Roman" w:cs="Times New Roman"/>
          <w:sz w:val="24"/>
          <w:szCs w:val="24"/>
        </w:rPr>
        <w:t>of</w:t>
      </w:r>
      <w:proofErr w:type="spellEnd"/>
      <w:r w:rsidRPr="0042739E">
        <w:rPr>
          <w:rFonts w:ascii="Times New Roman" w:hAnsi="Times New Roman" w:cs="Times New Roman"/>
          <w:sz w:val="24"/>
          <w:szCs w:val="24"/>
        </w:rPr>
        <w:t xml:space="preserve"> </w:t>
      </w:r>
      <w:proofErr w:type="spellStart"/>
      <w:r w:rsidRPr="0042739E">
        <w:rPr>
          <w:rFonts w:ascii="Times New Roman" w:hAnsi="Times New Roman" w:cs="Times New Roman"/>
          <w:sz w:val="24"/>
          <w:szCs w:val="24"/>
        </w:rPr>
        <w:t>individuals</w:t>
      </w:r>
      <w:proofErr w:type="spellEnd"/>
      <w:r w:rsidRPr="0042739E">
        <w:rPr>
          <w:rFonts w:ascii="Times New Roman" w:hAnsi="Times New Roman" w:cs="Times New Roman"/>
          <w:sz w:val="24"/>
          <w:szCs w:val="24"/>
        </w:rPr>
        <w:t xml:space="preserve">, </w:t>
      </w:r>
      <w:proofErr w:type="spellStart"/>
      <w:r w:rsidRPr="0042739E">
        <w:rPr>
          <w:rFonts w:ascii="Times New Roman" w:hAnsi="Times New Roman" w:cs="Times New Roman"/>
          <w:sz w:val="24"/>
          <w:szCs w:val="24"/>
        </w:rPr>
        <w:t>enterprises</w:t>
      </w:r>
      <w:proofErr w:type="spellEnd"/>
      <w:r w:rsidRPr="0042739E">
        <w:rPr>
          <w:rFonts w:ascii="Times New Roman" w:hAnsi="Times New Roman" w:cs="Times New Roman"/>
          <w:sz w:val="24"/>
          <w:szCs w:val="24"/>
        </w:rPr>
        <w:t xml:space="preserve"> </w:t>
      </w:r>
      <w:proofErr w:type="spellStart"/>
      <w:r w:rsidRPr="0042739E">
        <w:rPr>
          <w:rFonts w:ascii="Times New Roman" w:hAnsi="Times New Roman" w:cs="Times New Roman"/>
          <w:sz w:val="24"/>
          <w:szCs w:val="24"/>
        </w:rPr>
        <w:t>and</w:t>
      </w:r>
      <w:proofErr w:type="spellEnd"/>
      <w:r w:rsidRPr="0042739E">
        <w:rPr>
          <w:rFonts w:ascii="Times New Roman" w:hAnsi="Times New Roman" w:cs="Times New Roman"/>
          <w:sz w:val="24"/>
          <w:szCs w:val="24"/>
        </w:rPr>
        <w:t xml:space="preserve"> </w:t>
      </w:r>
      <w:proofErr w:type="spellStart"/>
      <w:r w:rsidRPr="0042739E">
        <w:rPr>
          <w:rFonts w:ascii="Times New Roman" w:hAnsi="Times New Roman" w:cs="Times New Roman"/>
          <w:sz w:val="24"/>
          <w:szCs w:val="24"/>
        </w:rPr>
        <w:t>public</w:t>
      </w:r>
      <w:proofErr w:type="spellEnd"/>
      <w:r w:rsidRPr="0042739E">
        <w:rPr>
          <w:rFonts w:ascii="Times New Roman" w:hAnsi="Times New Roman" w:cs="Times New Roman"/>
          <w:sz w:val="24"/>
          <w:szCs w:val="24"/>
        </w:rPr>
        <w:t xml:space="preserve"> </w:t>
      </w:r>
      <w:proofErr w:type="spellStart"/>
      <w:r w:rsidRPr="0042739E">
        <w:rPr>
          <w:rFonts w:ascii="Times New Roman" w:hAnsi="Times New Roman" w:cs="Times New Roman"/>
          <w:sz w:val="24"/>
          <w:szCs w:val="24"/>
        </w:rPr>
        <w:t>organizations</w:t>
      </w:r>
      <w:proofErr w:type="spellEnd"/>
      <w:r w:rsidRPr="0042739E">
        <w:rPr>
          <w:rFonts w:ascii="Times New Roman" w:hAnsi="Times New Roman" w:cs="Times New Roman"/>
          <w:sz w:val="24"/>
          <w:szCs w:val="24"/>
        </w:rPr>
        <w:t xml:space="preserve"> in </w:t>
      </w:r>
      <w:proofErr w:type="spellStart"/>
      <w:r w:rsidRPr="0042739E">
        <w:rPr>
          <w:rFonts w:ascii="Times New Roman" w:hAnsi="Times New Roman" w:cs="Times New Roman"/>
          <w:sz w:val="24"/>
          <w:szCs w:val="24"/>
        </w:rPr>
        <w:t>Brazil</w:t>
      </w:r>
      <w:proofErr w:type="spellEnd"/>
      <w:r w:rsidRPr="0042739E">
        <w:rPr>
          <w:rFonts w:ascii="Times New Roman" w:hAnsi="Times New Roman" w:cs="Times New Roman"/>
          <w:sz w:val="24"/>
          <w:szCs w:val="24"/>
        </w:rPr>
        <w:t xml:space="preserve"> / [editor] Núcleo de Informação e Coordenação do Ponto BR -- São Paulo : Cetic.br, 2024</w:t>
      </w:r>
    </w:p>
    <w:p w14:paraId="7E842F50" w14:textId="13C8DD2A" w:rsidR="001C386B" w:rsidRDefault="001C386B">
      <w:pPr>
        <w:spacing w:after="0" w:line="360" w:lineRule="auto"/>
        <w:ind w:right="-2"/>
        <w:jc w:val="both"/>
        <w:rPr>
          <w:rFonts w:ascii="Times New Roman" w:eastAsia="Times New Roman" w:hAnsi="Times New Roman" w:cs="Times New Roman"/>
          <w:color w:val="FF0000"/>
          <w:sz w:val="20"/>
          <w:szCs w:val="20"/>
        </w:rPr>
      </w:pPr>
    </w:p>
    <w:sectPr w:rsidR="001C386B" w:rsidSect="00C9727E">
      <w:headerReference w:type="default" r:id="rId8"/>
      <w:footerReference w:type="default" r:id="rId9"/>
      <w:pgSz w:w="11906" w:h="16838"/>
      <w:pgMar w:top="1985" w:right="1418" w:bottom="1418" w:left="1418"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DDB2E" w14:textId="77777777" w:rsidR="00604C6E" w:rsidRDefault="00604C6E">
      <w:pPr>
        <w:spacing w:after="0" w:line="240" w:lineRule="auto"/>
      </w:pPr>
      <w:r>
        <w:separator/>
      </w:r>
    </w:p>
  </w:endnote>
  <w:endnote w:type="continuationSeparator" w:id="0">
    <w:p w14:paraId="29773569" w14:textId="77777777" w:rsidR="00604C6E" w:rsidRDefault="00604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96793" w14:textId="77777777" w:rsidR="001C386B" w:rsidRDefault="00604C6E">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0C242D12" wp14:editId="62E1BBCB">
              <wp:simplePos x="0" y="0"/>
              <wp:positionH relativeFrom="column">
                <wp:posOffset>5704840</wp:posOffset>
              </wp:positionH>
              <wp:positionV relativeFrom="paragraph">
                <wp:posOffset>123825</wp:posOffset>
              </wp:positionV>
              <wp:extent cx="540385" cy="238760"/>
              <wp:effectExtent l="19050" t="19050" r="16510" b="18415"/>
              <wp:wrapNone/>
              <wp:docPr id="2" name="Colchete Dup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08EE33B1" w14:textId="77777777" w:rsidR="00725CDB" w:rsidRDefault="00604C6E">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anchor>
          </w:drawing>
        </mc:Choice>
        <mc:Fallback>
          <w:pict>
            <v:shapetype w14:anchorId="0C242D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lchete Duplo 2" o:spid="_x0000_s1026" type="#_x0000_t185" style="position:absolute;margin-left:449.2pt;margin-top:9.75pt;width:42.55pt;height:1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" filled="t" fillcolor="white [3212]" strokecolor="gray [1629]" strokeweight="2.25pt">
              <v:textbox inset=",0,,0">
                <w:txbxContent>
                  <w:p w14:paraId="08EE33B1" w14:textId="77777777" w:rsidR="00725CDB" w:rsidRDefault="00604C6E">
                    <w:pPr>
                      <w:jc w:val="center"/>
                    </w:pPr>
                    <w:r>
                      <w:fldChar w:fldCharType="begin"/>
                    </w:r>
                    <w:r>
                      <w:instrText xml:space="preserve"> PAGE    \* MERGEFORMAT </w:instrText>
                    </w:r>
                    <w:r>
                      <w:fldChar w:fldCharType="separate"/>
                    </w:r>
                    <w:r>
                      <w:rPr>
                        <w:noProof/>
                      </w:rPr>
                      <w:t>2</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6AB36" w14:textId="77777777" w:rsidR="00604C6E" w:rsidRDefault="00604C6E">
      <w:pPr>
        <w:spacing w:after="0" w:line="240" w:lineRule="auto"/>
      </w:pPr>
      <w:r>
        <w:separator/>
      </w:r>
    </w:p>
  </w:footnote>
  <w:footnote w:type="continuationSeparator" w:id="0">
    <w:p w14:paraId="7B504E54" w14:textId="77777777" w:rsidR="00604C6E" w:rsidRDefault="00604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5644" w14:textId="77777777" w:rsidR="00C9727E" w:rsidRDefault="00C9727E">
    <w:pPr>
      <w:pStyle w:val="Cabealho"/>
    </w:pPr>
    <w:r>
      <w:rPr>
        <w:noProof/>
      </w:rPr>
      <w:drawing>
        <wp:anchor distT="0" distB="0" distL="114300" distR="114300" simplePos="0" relativeHeight="251660288" behindDoc="1" locked="0" layoutInCell="1" allowOverlap="1" wp14:anchorId="1AD7C6E4" wp14:editId="62F5D61E">
          <wp:simplePos x="0" y="0"/>
          <wp:positionH relativeFrom="page">
            <wp:posOffset>0</wp:posOffset>
          </wp:positionH>
          <wp:positionV relativeFrom="paragraph">
            <wp:posOffset>0</wp:posOffset>
          </wp:positionV>
          <wp:extent cx="7559158" cy="10692000"/>
          <wp:effectExtent l="0" t="0" r="3810" b="0"/>
          <wp:wrapNone/>
          <wp:docPr id="1107039093" name="Imagem 110703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png"/>
                  <pic:cNvPicPr/>
                </pic:nvPicPr>
                <pic:blipFill>
                  <a:blip r:embed="rId1">
                    <a:extLst>
                      <a:ext uri="{28A0092B-C50C-407E-A947-70E740481C1C}">
                        <a14:useLocalDpi xmlns:a14="http://schemas.microsoft.com/office/drawing/2010/main" val="0"/>
                      </a:ext>
                    </a:extLst>
                  </a:blip>
                  <a:stretch>
                    <a:fillRect/>
                  </a:stretch>
                </pic:blipFill>
                <pic:spPr>
                  <a:xfrm>
                    <a:off x="0" y="0"/>
                    <a:ext cx="7559158"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36664"/>
    <w:multiLevelType w:val="multilevel"/>
    <w:tmpl w:val="8844F9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3083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6B"/>
    <w:rsid w:val="001C386B"/>
    <w:rsid w:val="00223E49"/>
    <w:rsid w:val="0042739E"/>
    <w:rsid w:val="00604C6E"/>
    <w:rsid w:val="00725CDB"/>
    <w:rsid w:val="007F2692"/>
    <w:rsid w:val="0087339D"/>
    <w:rsid w:val="00B4619A"/>
    <w:rsid w:val="00C9727E"/>
    <w:rsid w:val="00CE3961"/>
    <w:rsid w:val="00CF6F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B7EBB"/>
  <w15:docId w15:val="{2CD788A8-676E-4F68-8C88-78CC7046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jc w:val="center"/>
    </w:pPr>
    <w:rPr>
      <w:rFonts w:ascii="Arial" w:eastAsia="Arial" w:hAnsi="Arial" w:cs="Arial"/>
      <w:b/>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C972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727E"/>
  </w:style>
  <w:style w:type="paragraph" w:styleId="Rodap">
    <w:name w:val="footer"/>
    <w:basedOn w:val="Normal"/>
    <w:link w:val="RodapChar"/>
    <w:uiPriority w:val="99"/>
    <w:unhideWhenUsed/>
    <w:rsid w:val="00C9727E"/>
    <w:pPr>
      <w:tabs>
        <w:tab w:val="center" w:pos="4252"/>
        <w:tab w:val="right" w:pos="8504"/>
      </w:tabs>
      <w:spacing w:after="0" w:line="240" w:lineRule="auto"/>
    </w:pPr>
  </w:style>
  <w:style w:type="character" w:customStyle="1" w:styleId="RodapChar">
    <w:name w:val="Rodapé Char"/>
    <w:basedOn w:val="Fontepargpadro"/>
    <w:link w:val="Rodap"/>
    <w:uiPriority w:val="99"/>
    <w:rsid w:val="00C9727E"/>
  </w:style>
  <w:style w:type="character" w:styleId="Hyperlink">
    <w:name w:val="Hyperlink"/>
    <w:basedOn w:val="Fontepargpadro"/>
    <w:uiPriority w:val="99"/>
    <w:unhideWhenUsed/>
    <w:rsid w:val="0087339D"/>
    <w:rPr>
      <w:color w:val="0000FF" w:themeColor="hyperlink"/>
      <w:u w:val="single"/>
    </w:rPr>
  </w:style>
  <w:style w:type="character" w:styleId="MenoPendente">
    <w:name w:val="Unresolved Mention"/>
    <w:basedOn w:val="Fontepargpadro"/>
    <w:uiPriority w:val="99"/>
    <w:semiHidden/>
    <w:unhideWhenUsed/>
    <w:rsid w:val="0087339D"/>
    <w:rPr>
      <w:color w:val="605E5C"/>
      <w:shd w:val="clear" w:color="auto" w:fill="E1DFDD"/>
    </w:rPr>
  </w:style>
  <w:style w:type="paragraph" w:styleId="PargrafodaLista">
    <w:name w:val="List Paragraph"/>
    <w:basedOn w:val="Normal"/>
    <w:uiPriority w:val="34"/>
    <w:qFormat/>
    <w:rsid w:val="0087339D"/>
    <w:pPr>
      <w:ind w:left="720"/>
      <w:contextualSpacing/>
    </w:pPr>
  </w:style>
  <w:style w:type="paragraph" w:styleId="Textodenotaderodap">
    <w:name w:val="footnote text"/>
    <w:basedOn w:val="Normal"/>
    <w:link w:val="TextodenotaderodapChar"/>
    <w:uiPriority w:val="99"/>
    <w:semiHidden/>
    <w:unhideWhenUsed/>
    <w:rsid w:val="00CF6F9F"/>
    <w:pPr>
      <w:spacing w:after="0" w:line="240" w:lineRule="auto"/>
    </w:pPr>
    <w:rPr>
      <w:rFonts w:ascii="Arial" w:eastAsia="Arial" w:hAnsi="Arial" w:cs="Arial"/>
      <w:sz w:val="20"/>
      <w:szCs w:val="20"/>
    </w:rPr>
  </w:style>
  <w:style w:type="character" w:customStyle="1" w:styleId="TextodenotaderodapChar">
    <w:name w:val="Texto de nota de rodapé Char"/>
    <w:basedOn w:val="Fontepargpadro"/>
    <w:link w:val="Textodenotaderodap"/>
    <w:uiPriority w:val="99"/>
    <w:semiHidden/>
    <w:rsid w:val="00CF6F9F"/>
    <w:rPr>
      <w:rFonts w:ascii="Arial" w:eastAsia="Arial" w:hAnsi="Arial" w:cs="Arial"/>
      <w:sz w:val="20"/>
      <w:szCs w:val="20"/>
    </w:rPr>
  </w:style>
  <w:style w:type="character" w:styleId="Refdenotaderodap">
    <w:name w:val="footnote reference"/>
    <w:basedOn w:val="Fontepargpadro"/>
    <w:uiPriority w:val="99"/>
    <w:semiHidden/>
    <w:unhideWhenUsed/>
    <w:rsid w:val="00CF6F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ssandra.ufop@ufop.edu.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1094</Words>
  <Characters>5910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Alessandra Souza</cp:lastModifiedBy>
  <cp:revision>2</cp:revision>
  <dcterms:created xsi:type="dcterms:W3CDTF">2024-11-01T01:01:00Z</dcterms:created>
  <dcterms:modified xsi:type="dcterms:W3CDTF">2024-11-01T01:01:00Z</dcterms:modified>
</cp:coreProperties>
</file>