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CC954" w14:textId="77777777" w:rsidR="001C386B" w:rsidRDefault="00604C6E">
      <w:pPr>
        <w:tabs>
          <w:tab w:val="center" w:pos="4536"/>
          <w:tab w:val="left" w:pos="669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 EXPANDIDO (MODELO)</w:t>
      </w:r>
    </w:p>
    <w:p w14:paraId="058469F8" w14:textId="77777777" w:rsidR="001C386B" w:rsidRDefault="001C386B">
      <w:pPr>
        <w:spacing w:after="0" w:line="240" w:lineRule="auto"/>
        <w:jc w:val="center"/>
        <w:rPr>
          <w:rFonts w:ascii="Times New Roman" w:eastAsia="Times New Roman" w:hAnsi="Times New Roman" w:cs="Times New Roman"/>
          <w:b/>
          <w:sz w:val="28"/>
          <w:szCs w:val="28"/>
        </w:rPr>
      </w:pPr>
    </w:p>
    <w:p w14:paraId="43E20963" w14:textId="56C7688F" w:rsidR="001C386B" w:rsidRDefault="00F817A2">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28"/>
          <w:szCs w:val="28"/>
        </w:rPr>
        <w:t>NEOLIBERALISMO COMO</w:t>
      </w:r>
      <w:r w:rsidR="003423D1">
        <w:rPr>
          <w:rFonts w:ascii="Times New Roman" w:eastAsia="Times New Roman" w:hAnsi="Times New Roman" w:cs="Times New Roman"/>
          <w:b/>
          <w:sz w:val="28"/>
          <w:szCs w:val="28"/>
        </w:rPr>
        <w:t xml:space="preserve"> DESLEGITIMAÇÃO DOS ESPAÇOS</w:t>
      </w:r>
      <w:r>
        <w:rPr>
          <w:rFonts w:ascii="Times New Roman" w:eastAsia="Times New Roman" w:hAnsi="Times New Roman" w:cs="Times New Roman"/>
          <w:b/>
          <w:sz w:val="28"/>
          <w:szCs w:val="28"/>
        </w:rPr>
        <w:t xml:space="preserve"> PÚBLICOS</w:t>
      </w:r>
      <w:r w:rsidR="003423D1">
        <w:rPr>
          <w:rFonts w:ascii="Times New Roman" w:eastAsia="Times New Roman" w:hAnsi="Times New Roman" w:cs="Times New Roman"/>
          <w:b/>
          <w:sz w:val="28"/>
          <w:szCs w:val="28"/>
        </w:rPr>
        <w:t xml:space="preserve"> DE DISPUTA</w:t>
      </w:r>
      <w:r w:rsidR="00604C6E">
        <w:rPr>
          <w:rFonts w:ascii="Times New Roman" w:eastAsia="Times New Roman" w:hAnsi="Times New Roman" w:cs="Times New Roman"/>
          <w:b/>
          <w:sz w:val="16"/>
          <w:szCs w:val="16"/>
        </w:rPr>
        <w:t xml:space="preserve"> </w:t>
      </w:r>
    </w:p>
    <w:p w14:paraId="5E0FDAE7" w14:textId="77777777" w:rsidR="001C386B" w:rsidRDefault="001C386B">
      <w:pPr>
        <w:spacing w:after="0" w:line="240" w:lineRule="auto"/>
        <w:jc w:val="center"/>
        <w:rPr>
          <w:rFonts w:ascii="Times New Roman" w:eastAsia="Times New Roman" w:hAnsi="Times New Roman" w:cs="Times New Roman"/>
          <w:b/>
          <w:sz w:val="24"/>
          <w:szCs w:val="24"/>
        </w:rPr>
      </w:pPr>
    </w:p>
    <w:p w14:paraId="61FDB769" w14:textId="77777777" w:rsidR="003423D1" w:rsidRDefault="003423D1">
      <w:pPr>
        <w:spacing w:after="0" w:line="240" w:lineRule="auto"/>
        <w:jc w:val="center"/>
        <w:rPr>
          <w:rFonts w:ascii="Times New Roman" w:eastAsia="Times New Roman" w:hAnsi="Times New Roman" w:cs="Times New Roman"/>
          <w:b/>
          <w:sz w:val="24"/>
          <w:szCs w:val="24"/>
        </w:rPr>
      </w:pPr>
    </w:p>
    <w:p w14:paraId="214DB48D" w14:textId="76C0A418" w:rsidR="001C386B" w:rsidRDefault="00CB4F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Raphael Santos Lapa</w:t>
      </w:r>
    </w:p>
    <w:p w14:paraId="3D143687" w14:textId="5764110D" w:rsidR="001C386B" w:rsidRDefault="00CB4F93">
      <w:pPr>
        <w:spacing w:after="0" w:line="240" w:lineRule="auto"/>
        <w:ind w:right="-2"/>
        <w:jc w:val="center"/>
      </w:pPr>
      <w:r>
        <w:rPr>
          <w:rFonts w:ascii="Times New Roman" w:eastAsia="Times New Roman" w:hAnsi="Times New Roman" w:cs="Times New Roman"/>
          <w:sz w:val="20"/>
          <w:szCs w:val="20"/>
        </w:rPr>
        <w:t>UnB / raphaelsantoslapa@gmail.com</w:t>
      </w:r>
    </w:p>
    <w:p w14:paraId="4B7CA073" w14:textId="77777777" w:rsidR="001C386B" w:rsidRDefault="001C386B">
      <w:pPr>
        <w:tabs>
          <w:tab w:val="left" w:pos="3485"/>
          <w:tab w:val="right" w:pos="9072"/>
        </w:tabs>
        <w:spacing w:after="0" w:line="240" w:lineRule="auto"/>
        <w:ind w:right="-2"/>
        <w:jc w:val="center"/>
        <w:rPr>
          <w:rFonts w:ascii="Times New Roman" w:eastAsia="Times New Roman" w:hAnsi="Times New Roman" w:cs="Times New Roman"/>
          <w:sz w:val="20"/>
          <w:szCs w:val="20"/>
        </w:rPr>
      </w:pPr>
    </w:p>
    <w:p w14:paraId="0BCC5270" w14:textId="77777777" w:rsidR="001C386B" w:rsidRDefault="001C386B">
      <w:pPr>
        <w:tabs>
          <w:tab w:val="center" w:pos="4536"/>
          <w:tab w:val="left" w:pos="6694"/>
        </w:tabs>
        <w:spacing w:after="0" w:line="240" w:lineRule="auto"/>
        <w:rPr>
          <w:rFonts w:ascii="Times New Roman" w:eastAsia="Times New Roman" w:hAnsi="Times New Roman" w:cs="Times New Roman"/>
          <w:b/>
          <w:sz w:val="24"/>
          <w:szCs w:val="24"/>
        </w:rPr>
      </w:pPr>
      <w:bookmarkStart w:id="0" w:name="_gjdgxs" w:colFirst="0" w:colLast="0"/>
      <w:bookmarkEnd w:id="0"/>
    </w:p>
    <w:p w14:paraId="38833D3F" w14:textId="77777777" w:rsidR="001C386B" w:rsidRDefault="00604C6E">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Introdução</w:t>
      </w:r>
    </w:p>
    <w:p w14:paraId="0138C082" w14:textId="02242F56" w:rsidR="00FB0206" w:rsidRDefault="00BD59A0">
      <w:pPr>
        <w:pBdr>
          <w:top w:val="nil"/>
          <w:left w:val="nil"/>
          <w:bottom w:val="nil"/>
          <w:right w:val="nil"/>
          <w:between w:val="nil"/>
        </w:pBdr>
        <w:spacing w:after="0" w:line="360" w:lineRule="auto"/>
        <w:ind w:right="-2"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A </w:t>
      </w:r>
      <w:r w:rsidR="00FB0206">
        <w:rPr>
          <w:rFonts w:ascii="Times New Roman" w:eastAsia="Times New Roman" w:hAnsi="Times New Roman" w:cs="Times New Roman"/>
          <w:color w:val="000000"/>
          <w:sz w:val="24"/>
          <w:szCs w:val="24"/>
        </w:rPr>
        <w:t xml:space="preserve">compreensão das </w:t>
      </w:r>
      <w:r>
        <w:rPr>
          <w:rFonts w:ascii="Times New Roman" w:eastAsia="Times New Roman" w:hAnsi="Times New Roman" w:cs="Times New Roman"/>
          <w:color w:val="000000"/>
          <w:sz w:val="24"/>
          <w:szCs w:val="24"/>
        </w:rPr>
        <w:t>crise</w:t>
      </w:r>
      <w:r w:rsidR="00FB0206">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00FB0206">
        <w:rPr>
          <w:rFonts w:ascii="Times New Roman" w:eastAsia="Times New Roman" w:hAnsi="Times New Roman" w:cs="Times New Roman"/>
          <w:color w:val="000000"/>
          <w:sz w:val="24"/>
          <w:szCs w:val="24"/>
        </w:rPr>
        <w:t xml:space="preserve">dentro de contextos neoliberais perpassa a questão de seu processo de </w:t>
      </w:r>
      <w:r w:rsidR="00FB0206" w:rsidRPr="00FB0206">
        <w:rPr>
          <w:rFonts w:ascii="Times New Roman" w:eastAsia="Times New Roman" w:hAnsi="Times New Roman" w:cs="Times New Roman"/>
          <w:color w:val="000000"/>
          <w:sz w:val="24"/>
          <w:szCs w:val="24"/>
        </w:rPr>
        <w:t xml:space="preserve">legitimação </w:t>
      </w:r>
      <w:r w:rsidR="00FB0206" w:rsidRPr="00FB0206">
        <w:rPr>
          <w:rFonts w:ascii="Times New Roman" w:hAnsi="Times New Roman" w:cs="Times New Roman"/>
          <w:sz w:val="24"/>
          <w:szCs w:val="24"/>
        </w:rPr>
        <w:fldChar w:fldCharType="begin" w:fldLock="1"/>
      </w:r>
      <w:r w:rsidR="00D22342">
        <w:rPr>
          <w:rFonts w:ascii="Times New Roman" w:hAnsi="Times New Roman" w:cs="Times New Roman"/>
          <w:sz w:val="24"/>
          <w:szCs w:val="24"/>
        </w:rPr>
        <w:instrText xml:space="preserve"> ADDIN ZOTERO_ITEM CSL_CITATION {"citationID":"vBxjpov7","properties":{"formattedCitation":"(GAGO, 2018, p. 227)","plainCitation":"(GAGO, 2018, p. 227)","noteIndex":0},"citationItems":[{"id":1210,"uris":["http://www.mendeley.com/documents/?uuid=3ab26f4c-1729-4f57-be56-58f1083ebeef","http://zotero.org/users/9842851/items/CL9Z7AYN"],"itemData":{"id":1210,"type":"book","event-place":"São Paulo","note":"Citation Key: Gago2018","publisher":"Elefante","publisher-place":"São Paulo","title":"A Razão Neoliberal - economias barrocas e pragmática popular","author":[{"family":"Gago","given":"Verónica"}],"issued":{"date-parts":[["2018"]]}},"locator":"227"}],"schema":"https://github.com/citation-style-language/schema/raw/master/csl-citation.json"} </w:instrText>
      </w:r>
      <w:r w:rsidR="00FB0206" w:rsidRPr="00FB0206">
        <w:rPr>
          <w:rFonts w:ascii="Times New Roman" w:hAnsi="Times New Roman" w:cs="Times New Roman"/>
          <w:sz w:val="24"/>
          <w:szCs w:val="24"/>
        </w:rPr>
        <w:fldChar w:fldCharType="separate"/>
      </w:r>
      <w:r w:rsidR="00FB0206" w:rsidRPr="00FB0206">
        <w:rPr>
          <w:rFonts w:ascii="Times New Roman" w:hAnsi="Times New Roman" w:cs="Times New Roman"/>
          <w:sz w:val="24"/>
          <w:szCs w:val="24"/>
        </w:rPr>
        <w:t>(GAGO, 2018, p. 227)</w:t>
      </w:r>
      <w:r w:rsidR="00FB0206" w:rsidRPr="00FB0206">
        <w:rPr>
          <w:rFonts w:ascii="Times New Roman" w:hAnsi="Times New Roman" w:cs="Times New Roman"/>
          <w:sz w:val="24"/>
          <w:szCs w:val="24"/>
        </w:rPr>
        <w:fldChar w:fldCharType="end"/>
      </w:r>
      <w:r w:rsidR="00FB0206" w:rsidRPr="00FB0206">
        <w:rPr>
          <w:rFonts w:ascii="Times New Roman" w:hAnsi="Times New Roman" w:cs="Times New Roman"/>
          <w:sz w:val="24"/>
          <w:szCs w:val="24"/>
        </w:rPr>
        <w:t>.</w:t>
      </w:r>
      <w:r w:rsidR="00FB0206">
        <w:t xml:space="preserve"> </w:t>
      </w:r>
      <w:r w:rsidR="00FB0206" w:rsidRPr="00FB0206">
        <w:rPr>
          <w:rFonts w:ascii="Times New Roman" w:hAnsi="Times New Roman" w:cs="Times New Roman"/>
          <w:sz w:val="24"/>
          <w:szCs w:val="24"/>
        </w:rPr>
        <w:t>Nesse sentido</w:t>
      </w:r>
      <w:r w:rsidR="008B6F83">
        <w:rPr>
          <w:rFonts w:ascii="Times New Roman" w:hAnsi="Times New Roman" w:cs="Times New Roman"/>
          <w:sz w:val="24"/>
          <w:szCs w:val="24"/>
        </w:rPr>
        <w:t>,</w:t>
      </w:r>
      <w:r w:rsidR="00FB0206" w:rsidRPr="00FB0206">
        <w:rPr>
          <w:rFonts w:ascii="Times New Roman" w:hAnsi="Times New Roman" w:cs="Times New Roman"/>
          <w:sz w:val="24"/>
          <w:szCs w:val="24"/>
        </w:rPr>
        <w:t xml:space="preserve"> não se pode distanciar das formas de justificação que sustentam o ideário do liberalismo clássico, em especial</w:t>
      </w:r>
      <w:r w:rsidR="008B6F83">
        <w:rPr>
          <w:rFonts w:ascii="Times New Roman" w:hAnsi="Times New Roman" w:cs="Times New Roman"/>
          <w:sz w:val="24"/>
          <w:szCs w:val="24"/>
        </w:rPr>
        <w:t xml:space="preserve"> na dupla dimensão da</w:t>
      </w:r>
      <w:r w:rsidR="00FB0206" w:rsidRPr="00FB0206">
        <w:rPr>
          <w:rFonts w:ascii="Times New Roman" w:hAnsi="Times New Roman" w:cs="Times New Roman"/>
          <w:sz w:val="24"/>
          <w:szCs w:val="24"/>
        </w:rPr>
        <w:t xml:space="preserve"> liberdade</w:t>
      </w:r>
      <w:r w:rsidR="008B6F83">
        <w:rPr>
          <w:rFonts w:ascii="Times New Roman" w:hAnsi="Times New Roman" w:cs="Times New Roman"/>
          <w:sz w:val="24"/>
          <w:szCs w:val="24"/>
        </w:rPr>
        <w:t>:</w:t>
      </w:r>
      <w:r w:rsidR="00FB0206" w:rsidRPr="00FB0206">
        <w:rPr>
          <w:rFonts w:ascii="Times New Roman" w:hAnsi="Times New Roman" w:cs="Times New Roman"/>
          <w:sz w:val="24"/>
          <w:szCs w:val="24"/>
        </w:rPr>
        <w:t xml:space="preserve"> positiva e negativa</w:t>
      </w:r>
      <w:r w:rsidR="00D31385">
        <w:rPr>
          <w:rFonts w:ascii="Times New Roman" w:hAnsi="Times New Roman" w:cs="Times New Roman"/>
          <w:sz w:val="24"/>
          <w:szCs w:val="24"/>
        </w:rPr>
        <w:t xml:space="preserve"> </w:t>
      </w:r>
      <w:r w:rsidR="00D31385" w:rsidRPr="00D31385">
        <w:rPr>
          <w:rFonts w:ascii="Times New Roman" w:hAnsi="Times New Roman" w:cs="Times New Roman"/>
          <w:sz w:val="24"/>
          <w:szCs w:val="24"/>
        </w:rPr>
        <w:t>(BERLIN, 2002)</w:t>
      </w:r>
      <w:r w:rsidR="00FB0206" w:rsidRPr="00FB0206">
        <w:rPr>
          <w:rFonts w:ascii="Times New Roman" w:hAnsi="Times New Roman" w:cs="Times New Roman"/>
          <w:sz w:val="24"/>
          <w:szCs w:val="24"/>
        </w:rPr>
        <w:t xml:space="preserve">. Em resumo, o liberalismo conjuga duas </w:t>
      </w:r>
      <w:r w:rsidR="008B6F83">
        <w:rPr>
          <w:rFonts w:ascii="Times New Roman" w:hAnsi="Times New Roman" w:cs="Times New Roman"/>
          <w:sz w:val="24"/>
          <w:szCs w:val="24"/>
        </w:rPr>
        <w:t>perspectivas</w:t>
      </w:r>
      <w:r w:rsidR="00FB0206" w:rsidRPr="00FB0206">
        <w:rPr>
          <w:rFonts w:ascii="Times New Roman" w:hAnsi="Times New Roman" w:cs="Times New Roman"/>
          <w:sz w:val="24"/>
          <w:szCs w:val="24"/>
        </w:rPr>
        <w:t>: o estar livre-para realizar um projeto de vida pessoal ao que se alia o estar</w:t>
      </w:r>
      <w:r w:rsidR="00FB0206">
        <w:rPr>
          <w:rFonts w:ascii="Times New Roman" w:hAnsi="Times New Roman" w:cs="Times New Roman"/>
          <w:sz w:val="24"/>
          <w:szCs w:val="24"/>
        </w:rPr>
        <w:t xml:space="preserve"> </w:t>
      </w:r>
      <w:proofErr w:type="spellStart"/>
      <w:r w:rsidR="00FB0206" w:rsidRPr="00FB0206">
        <w:rPr>
          <w:rFonts w:ascii="Times New Roman" w:hAnsi="Times New Roman" w:cs="Times New Roman"/>
          <w:sz w:val="24"/>
          <w:szCs w:val="24"/>
        </w:rPr>
        <w:t>livre</w:t>
      </w:r>
      <w:r w:rsidR="00FB0206">
        <w:rPr>
          <w:rFonts w:ascii="Times New Roman" w:hAnsi="Times New Roman" w:cs="Times New Roman"/>
          <w:sz w:val="24"/>
          <w:szCs w:val="24"/>
        </w:rPr>
        <w:t>-</w:t>
      </w:r>
      <w:r w:rsidR="00FB0206" w:rsidRPr="00FB0206">
        <w:rPr>
          <w:rFonts w:ascii="Times New Roman" w:hAnsi="Times New Roman" w:cs="Times New Roman"/>
          <w:sz w:val="24"/>
          <w:szCs w:val="24"/>
        </w:rPr>
        <w:t>de</w:t>
      </w:r>
      <w:proofErr w:type="spellEnd"/>
      <w:r w:rsidR="00FB0206" w:rsidRPr="00FB0206">
        <w:rPr>
          <w:rFonts w:ascii="Times New Roman" w:hAnsi="Times New Roman" w:cs="Times New Roman"/>
          <w:sz w:val="24"/>
          <w:szCs w:val="24"/>
        </w:rPr>
        <w:t xml:space="preserve"> amarras externas que impedem a realização desse</w:t>
      </w:r>
      <w:r w:rsidR="00FB0206">
        <w:rPr>
          <w:rFonts w:ascii="Times New Roman" w:hAnsi="Times New Roman" w:cs="Times New Roman"/>
          <w:sz w:val="24"/>
          <w:szCs w:val="24"/>
        </w:rPr>
        <w:t xml:space="preserve"> projeto</w:t>
      </w:r>
      <w:r w:rsidR="00FB0206" w:rsidRPr="00FB0206">
        <w:rPr>
          <w:rFonts w:ascii="Times New Roman" w:hAnsi="Times New Roman" w:cs="Times New Roman"/>
          <w:sz w:val="24"/>
          <w:szCs w:val="24"/>
        </w:rPr>
        <w:t>.</w:t>
      </w:r>
    </w:p>
    <w:p w14:paraId="48911EA8" w14:textId="6EA6369D" w:rsidR="00CC7535" w:rsidRDefault="00D31385">
      <w:pPr>
        <w:pBdr>
          <w:top w:val="nil"/>
          <w:left w:val="nil"/>
          <w:bottom w:val="nil"/>
          <w:right w:val="nil"/>
          <w:between w:val="nil"/>
        </w:pBdr>
        <w:spacing w:after="0" w:line="360" w:lineRule="auto"/>
        <w:ind w:right="-2" w:firstLine="709"/>
        <w:jc w:val="both"/>
        <w:rPr>
          <w:rFonts w:ascii="Times New Roman" w:hAnsi="Times New Roman" w:cs="Times New Roman"/>
          <w:sz w:val="24"/>
          <w:szCs w:val="24"/>
        </w:rPr>
      </w:pPr>
      <w:r w:rsidRPr="00D31385">
        <w:rPr>
          <w:rFonts w:ascii="Times New Roman" w:hAnsi="Times New Roman" w:cs="Times New Roman"/>
          <w:sz w:val="24"/>
          <w:szCs w:val="24"/>
        </w:rPr>
        <w:t>O “</w:t>
      </w:r>
      <w:proofErr w:type="spellStart"/>
      <w:r w:rsidRPr="00D31385">
        <w:rPr>
          <w:rFonts w:ascii="Times New Roman" w:hAnsi="Times New Roman" w:cs="Times New Roman"/>
          <w:sz w:val="24"/>
          <w:szCs w:val="24"/>
        </w:rPr>
        <w:t>neo</w:t>
      </w:r>
      <w:proofErr w:type="spellEnd"/>
      <w:r w:rsidRPr="00D31385">
        <w:rPr>
          <w:rFonts w:ascii="Times New Roman" w:hAnsi="Times New Roman" w:cs="Times New Roman"/>
          <w:sz w:val="24"/>
          <w:szCs w:val="24"/>
        </w:rPr>
        <w:t xml:space="preserve">” do liberalismo deve ser compreendido como uma extensão daquele segundo tipo de liberdade clássica, qual seja, o “estar </w:t>
      </w:r>
      <w:proofErr w:type="spellStart"/>
      <w:r w:rsidRPr="00D31385">
        <w:rPr>
          <w:rFonts w:ascii="Times New Roman" w:hAnsi="Times New Roman" w:cs="Times New Roman"/>
          <w:sz w:val="24"/>
          <w:szCs w:val="24"/>
        </w:rPr>
        <w:t>livre-de</w:t>
      </w:r>
      <w:proofErr w:type="spellEnd"/>
      <w:r w:rsidRPr="00D31385">
        <w:rPr>
          <w:rFonts w:ascii="Times New Roman" w:hAnsi="Times New Roman" w:cs="Times New Roman"/>
          <w:sz w:val="24"/>
          <w:szCs w:val="24"/>
        </w:rPr>
        <w:t xml:space="preserve">” empecilhos, amarras e constrangimentos externos à execução de uma vida privada. É nessa dimensão que as institucionalidades ou coletividades são colocadas em questão. Neoliberalismo, assim, </w:t>
      </w:r>
      <w:r w:rsidR="00CC7535">
        <w:rPr>
          <w:rFonts w:ascii="Times New Roman" w:hAnsi="Times New Roman" w:cs="Times New Roman"/>
          <w:sz w:val="24"/>
          <w:szCs w:val="24"/>
        </w:rPr>
        <w:t>apresenta-se</w:t>
      </w:r>
      <w:r w:rsidRPr="00D31385">
        <w:rPr>
          <w:rFonts w:ascii="Times New Roman" w:hAnsi="Times New Roman" w:cs="Times New Roman"/>
          <w:sz w:val="24"/>
          <w:szCs w:val="24"/>
        </w:rPr>
        <w:t xml:space="preserve"> não somente </w:t>
      </w:r>
      <w:r w:rsidR="00CC7535">
        <w:rPr>
          <w:rFonts w:ascii="Times New Roman" w:hAnsi="Times New Roman" w:cs="Times New Roman"/>
          <w:sz w:val="24"/>
          <w:szCs w:val="24"/>
        </w:rPr>
        <w:t>como</w:t>
      </w:r>
      <w:r w:rsidRPr="00D31385">
        <w:rPr>
          <w:rFonts w:ascii="Times New Roman" w:hAnsi="Times New Roman" w:cs="Times New Roman"/>
          <w:sz w:val="24"/>
          <w:szCs w:val="24"/>
        </w:rPr>
        <w:t xml:space="preserve"> diminuição, mas também </w:t>
      </w:r>
      <w:r w:rsidR="00CC7535">
        <w:rPr>
          <w:rFonts w:ascii="Times New Roman" w:hAnsi="Times New Roman" w:cs="Times New Roman"/>
          <w:sz w:val="24"/>
          <w:szCs w:val="24"/>
        </w:rPr>
        <w:t>como</w:t>
      </w:r>
      <w:r w:rsidRPr="00D31385">
        <w:rPr>
          <w:rFonts w:ascii="Times New Roman" w:hAnsi="Times New Roman" w:cs="Times New Roman"/>
          <w:sz w:val="24"/>
          <w:szCs w:val="24"/>
        </w:rPr>
        <w:t xml:space="preserve"> constante deslegitimação dos espaços de disputa, sejam institucionalizados ou associativos</w:t>
      </w:r>
      <w:r w:rsidRPr="00D31385">
        <w:rPr>
          <w:rFonts w:ascii="Times New Roman" w:hAnsi="Times New Roman" w:cs="Times New Roman"/>
          <w:sz w:val="24"/>
          <w:szCs w:val="24"/>
        </w:rPr>
        <w:t>.</w:t>
      </w:r>
    </w:p>
    <w:p w14:paraId="08DCB79E" w14:textId="5C60D3EE" w:rsidR="00D31385" w:rsidRPr="00D31385" w:rsidRDefault="00CC7535">
      <w:pPr>
        <w:pBdr>
          <w:top w:val="nil"/>
          <w:left w:val="nil"/>
          <w:bottom w:val="nil"/>
          <w:right w:val="nil"/>
          <w:between w:val="nil"/>
        </w:pBdr>
        <w:spacing w:after="0" w:line="36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Essa comunicação foi construída a partir de uma tese de doutorado em que foram exploradas duas categorias de trabalhadores: microempreendedores individuais e motoristas por aplicativo</w:t>
      </w:r>
      <w:r>
        <w:rPr>
          <w:rFonts w:ascii="Times New Roman" w:eastAsia="Times New Roman" w:hAnsi="Times New Roman" w:cs="Times New Roman"/>
          <w:color w:val="000000"/>
          <w:sz w:val="24"/>
          <w:szCs w:val="24"/>
        </w:rPr>
        <w:t xml:space="preserve"> no que se verifica elementos de contato por intermédio de uma aproximação da precarização como transferência de riscos e suas múltiplas formas de legitimação.</w:t>
      </w:r>
    </w:p>
    <w:p w14:paraId="43B3224B" w14:textId="77777777" w:rsidR="001C386B" w:rsidRDefault="00604C6E">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Metodologia</w:t>
      </w:r>
    </w:p>
    <w:p w14:paraId="0ED3AFF8" w14:textId="10D81FEC" w:rsidR="001C386B" w:rsidRDefault="00CC7535" w:rsidP="00CC7535">
      <w:pPr>
        <w:pBdr>
          <w:top w:val="nil"/>
          <w:left w:val="nil"/>
          <w:bottom w:val="nil"/>
          <w:right w:val="nil"/>
          <w:between w:val="nil"/>
        </w:pBdr>
        <w:spacing w:after="0" w:line="360" w:lineRule="auto"/>
        <w:ind w:right="-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microempreendedores foi aplicado um questionário virtual que alcançou 96 (noventa e seis) trabalhadores</w:t>
      </w:r>
      <w:r w:rsidR="002B5A11">
        <w:rPr>
          <w:rFonts w:ascii="Times New Roman" w:eastAsia="Times New Roman" w:hAnsi="Times New Roman" w:cs="Times New Roman"/>
          <w:color w:val="000000"/>
          <w:sz w:val="24"/>
          <w:szCs w:val="24"/>
        </w:rPr>
        <w:t xml:space="preserve"> assim como a realização de 5 (cinco) grupos focais com um total de 20 (vinte) indivíduos</w:t>
      </w:r>
      <w:r>
        <w:rPr>
          <w:rFonts w:ascii="Times New Roman" w:eastAsia="Times New Roman" w:hAnsi="Times New Roman" w:cs="Times New Roman"/>
          <w:color w:val="000000"/>
          <w:sz w:val="24"/>
          <w:szCs w:val="24"/>
        </w:rPr>
        <w:t xml:space="preserve">. Já para os motoristas foram realizadas 22 (vinte e duas) entrevistas </w:t>
      </w:r>
      <w:proofErr w:type="spellStart"/>
      <w:r>
        <w:rPr>
          <w:rFonts w:ascii="Times New Roman" w:eastAsia="Times New Roman" w:hAnsi="Times New Roman" w:cs="Times New Roman"/>
          <w:color w:val="000000"/>
          <w:sz w:val="24"/>
          <w:szCs w:val="24"/>
        </w:rPr>
        <w:t>semi-estruturadas</w:t>
      </w:r>
      <w:proofErr w:type="spellEnd"/>
      <w:r>
        <w:rPr>
          <w:rFonts w:ascii="Times New Roman" w:eastAsia="Times New Roman" w:hAnsi="Times New Roman" w:cs="Times New Roman"/>
          <w:color w:val="000000"/>
          <w:sz w:val="24"/>
          <w:szCs w:val="24"/>
        </w:rPr>
        <w:t xml:space="preserve"> durante as corridas por aplicativo, </w:t>
      </w:r>
      <w:r w:rsidRPr="00CC7535">
        <w:rPr>
          <w:rFonts w:ascii="Times New Roman" w:eastAsia="Times New Roman" w:hAnsi="Times New Roman" w:cs="Times New Roman"/>
          <w:color w:val="000000"/>
          <w:sz w:val="24"/>
          <w:szCs w:val="24"/>
        </w:rPr>
        <w:t xml:space="preserve">abordagem inspirada em Sophie Bernard </w:t>
      </w:r>
      <w:r w:rsidR="00D22342">
        <w:rPr>
          <w:rFonts w:ascii="Times New Roman" w:eastAsia="Times New Roman" w:hAnsi="Times New Roman" w:cs="Times New Roman"/>
          <w:color w:val="000000"/>
          <w:sz w:val="24"/>
          <w:szCs w:val="24"/>
        </w:rPr>
        <w:fldChar w:fldCharType="begin"/>
      </w:r>
      <w:r w:rsidR="00D22342">
        <w:rPr>
          <w:rFonts w:ascii="Times New Roman" w:eastAsia="Times New Roman" w:hAnsi="Times New Roman" w:cs="Times New Roman"/>
          <w:color w:val="000000"/>
          <w:sz w:val="24"/>
          <w:szCs w:val="24"/>
        </w:rPr>
        <w:instrText xml:space="preserve"> ADDIN ZOTERO_ITEM CSL_CITATION {"citationID":"YxlYKywt","properties":{"formattedCitation":"(2023)","plainCitation":"(2023)","noteIndex":0},"citationItems":[{"id":4904,"uris":["http://zotero.org/users/9842851/items/KUX5TU7S"],"itemData":{"id":4904,"type":"book","event-place":"Paris","publisher":"PUF","publisher-place":"Paris","title":"UberUsés - Le capitalisme racial de plateforme","author":[{"family":"Bernard","given":"Sophie"}],"issued":{"date-parts":[["2023"]]}},"label":"page","suppress-author":true}],"schema":"https://github.com/citation-style-language/schema/raw/master/csl-citation.json"} </w:instrText>
      </w:r>
      <w:r w:rsidR="00D22342">
        <w:rPr>
          <w:rFonts w:ascii="Times New Roman" w:eastAsia="Times New Roman" w:hAnsi="Times New Roman" w:cs="Times New Roman"/>
          <w:color w:val="000000"/>
          <w:sz w:val="24"/>
          <w:szCs w:val="24"/>
        </w:rPr>
        <w:fldChar w:fldCharType="separate"/>
      </w:r>
      <w:r w:rsidR="00D22342" w:rsidRPr="00D22342">
        <w:rPr>
          <w:rFonts w:ascii="Times New Roman" w:hAnsi="Times New Roman" w:cs="Times New Roman"/>
          <w:sz w:val="24"/>
        </w:rPr>
        <w:t>(2023)</w:t>
      </w:r>
      <w:r w:rsidR="00D22342">
        <w:rPr>
          <w:rFonts w:ascii="Times New Roman" w:eastAsia="Times New Roman" w:hAnsi="Times New Roman" w:cs="Times New Roman"/>
          <w:color w:val="000000"/>
          <w:sz w:val="24"/>
          <w:szCs w:val="24"/>
        </w:rPr>
        <w:fldChar w:fldCharType="end"/>
      </w:r>
      <w:r w:rsidRPr="00CC7535">
        <w:rPr>
          <w:rFonts w:ascii="Times New Roman" w:eastAsia="Times New Roman" w:hAnsi="Times New Roman" w:cs="Times New Roman"/>
          <w:color w:val="000000"/>
          <w:sz w:val="24"/>
          <w:szCs w:val="24"/>
        </w:rPr>
        <w:t xml:space="preserve"> assim como </w:t>
      </w:r>
      <w:r>
        <w:rPr>
          <w:rFonts w:ascii="Times New Roman" w:eastAsia="Times New Roman" w:hAnsi="Times New Roman" w:cs="Times New Roman"/>
          <w:color w:val="000000"/>
          <w:sz w:val="24"/>
          <w:szCs w:val="24"/>
        </w:rPr>
        <w:t>n</w:t>
      </w:r>
      <w:r w:rsidRPr="00CC7535">
        <w:rPr>
          <w:rFonts w:ascii="Times New Roman" w:eastAsia="Times New Roman" w:hAnsi="Times New Roman" w:cs="Times New Roman"/>
          <w:color w:val="000000"/>
          <w:sz w:val="24"/>
          <w:szCs w:val="24"/>
        </w:rPr>
        <w:t xml:space="preserve">a Enquete Uber/RMBH </w:t>
      </w:r>
      <w:r w:rsidR="00D22342">
        <w:rPr>
          <w:rFonts w:ascii="Times New Roman" w:eastAsia="Times New Roman" w:hAnsi="Times New Roman" w:cs="Times New Roman"/>
          <w:color w:val="000000"/>
          <w:sz w:val="24"/>
          <w:szCs w:val="24"/>
        </w:rPr>
        <w:fldChar w:fldCharType="begin"/>
      </w:r>
      <w:r w:rsidR="00D22342">
        <w:rPr>
          <w:rFonts w:ascii="Times New Roman" w:eastAsia="Times New Roman" w:hAnsi="Times New Roman" w:cs="Times New Roman"/>
          <w:color w:val="000000"/>
          <w:sz w:val="24"/>
          <w:szCs w:val="24"/>
        </w:rPr>
        <w:instrText xml:space="preserve"> ADDIN ZOTERO_ITEM CSL_CITATION {"citationID":"0L2b3i9Y","properties":{"formattedCitation":"(TOZZI, 2023)","plainCitation":"(TOZZI, 2023)","noteIndex":0},"citationItems":[{"id":4906,"uris":["http://zotero.org/users/9842851/items/KWHJSUBI"],"itemData":{"id":4906,"type":"book","event-place":"Belo Horizonte, MG","ISBN":"9786589335054","language":"pt","publisher":"Instituto de Geociências","publisher-place":"Belo Horizonte, MG","source":"Câmara Brasileira do Livro ISBN","title":"Dirigindo para Uber: Resultados da pesquisa","title-short":"Dirigindo para Uber","author":[{"family":"Tozzi","given":"Fábio"}],"issued":{"date-parts":[["2023",7,11]]}}}],"schema":"https://github.com/citation-style-language/schema/raw/master/csl-citation.json"} </w:instrText>
      </w:r>
      <w:r w:rsidR="00D22342">
        <w:rPr>
          <w:rFonts w:ascii="Times New Roman" w:eastAsia="Times New Roman" w:hAnsi="Times New Roman" w:cs="Times New Roman"/>
          <w:color w:val="000000"/>
          <w:sz w:val="24"/>
          <w:szCs w:val="24"/>
        </w:rPr>
        <w:fldChar w:fldCharType="separate"/>
      </w:r>
      <w:r w:rsidR="00D22342" w:rsidRPr="00D22342">
        <w:rPr>
          <w:rFonts w:ascii="Times New Roman" w:hAnsi="Times New Roman" w:cs="Times New Roman"/>
          <w:sz w:val="24"/>
        </w:rPr>
        <w:t>(TOZZI, 2023)</w:t>
      </w:r>
      <w:r w:rsidR="00D22342">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A despeito de serem instrumentos de pesquisa distintos, foi possível observar as dimensões de responsabilidade, individualidade, culpa e senso de justiça. É a partir dos resultados dessa última dimensão que a discussão será realizada.</w:t>
      </w:r>
    </w:p>
    <w:p w14:paraId="6A128300" w14:textId="77777777" w:rsidR="001C386B" w:rsidRDefault="00604C6E">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Resultados/Discussões (se for o caso)</w:t>
      </w:r>
    </w:p>
    <w:p w14:paraId="19A5FA2D" w14:textId="0E181549" w:rsidR="002B5A11" w:rsidRDefault="002B5A11">
      <w:pPr>
        <w:pBdr>
          <w:top w:val="nil"/>
          <w:left w:val="nil"/>
          <w:bottom w:val="nil"/>
          <w:right w:val="nil"/>
          <w:between w:val="nil"/>
        </w:pBdr>
        <w:spacing w:after="0" w:line="360" w:lineRule="auto"/>
        <w:ind w:right="-2" w:firstLine="708"/>
        <w:jc w:val="both"/>
        <w:rPr>
          <w:rFonts w:ascii="Times New Roman" w:eastAsia="Times New Roman" w:hAnsi="Times New Roman" w:cs="Times New Roman"/>
          <w:color w:val="000000"/>
          <w:sz w:val="24"/>
          <w:szCs w:val="24"/>
        </w:rPr>
      </w:pPr>
      <w:r w:rsidRPr="002B5A11">
        <w:rPr>
          <w:rFonts w:ascii="Times New Roman" w:eastAsia="Times New Roman" w:hAnsi="Times New Roman" w:cs="Times New Roman"/>
          <w:color w:val="000000"/>
          <w:sz w:val="24"/>
          <w:szCs w:val="24"/>
        </w:rPr>
        <w:t>A confusão deliberada entre indivíduo e coletividade reduz a racionalidade de modo a suspender a necessidade de analisar as próprias condições econômicas e sociais que são sua base</w:t>
      </w:r>
      <w:r w:rsidR="00D22342">
        <w:rPr>
          <w:rFonts w:ascii="Times New Roman" w:eastAsia="Times New Roman" w:hAnsi="Times New Roman" w:cs="Times New Roman"/>
          <w:color w:val="000000"/>
          <w:sz w:val="24"/>
          <w:szCs w:val="24"/>
        </w:rPr>
        <w:t xml:space="preserve"> </w:t>
      </w:r>
      <w:r w:rsidR="00D22342">
        <w:rPr>
          <w:rFonts w:ascii="Times New Roman" w:eastAsia="Times New Roman" w:hAnsi="Times New Roman" w:cs="Times New Roman"/>
          <w:color w:val="000000"/>
          <w:sz w:val="24"/>
          <w:szCs w:val="24"/>
        </w:rPr>
        <w:fldChar w:fldCharType="begin"/>
      </w:r>
      <w:r w:rsidR="00D22342">
        <w:rPr>
          <w:rFonts w:ascii="Times New Roman" w:eastAsia="Times New Roman" w:hAnsi="Times New Roman" w:cs="Times New Roman"/>
          <w:color w:val="000000"/>
          <w:sz w:val="24"/>
          <w:szCs w:val="24"/>
        </w:rPr>
        <w:instrText xml:space="preserve"> ADDIN ZOTERO_ITEM CSL_CITATION {"citationID":"CZjpjsT9","properties":{"formattedCitation":"(BOURDIEU, 1998, p. 81)","plainCitation":"(BOURDIEU, 1998, p. 81)","noteIndex":0},"citationItems":[{"id":4980,"uris":["http://zotero.org/users/9842851/items/XAKSG43J"],"itemData":{"id":4980,"type":"book","publisher":"Jorge Zahar Editor","title":"Contrafogos","author":[{"family":"Bourdieu","given":"Pierre"}],"issued":{"date-parts":[["1998"]]}},"locator":"81","label":"page"}],"schema":"https://github.com/citation-style-language/schema/raw/master/csl-citation.json"} </w:instrText>
      </w:r>
      <w:r w:rsidR="00D22342">
        <w:rPr>
          <w:rFonts w:ascii="Times New Roman" w:eastAsia="Times New Roman" w:hAnsi="Times New Roman" w:cs="Times New Roman"/>
          <w:color w:val="000000"/>
          <w:sz w:val="24"/>
          <w:szCs w:val="24"/>
        </w:rPr>
        <w:fldChar w:fldCharType="separate"/>
      </w:r>
      <w:r w:rsidR="00D22342" w:rsidRPr="00D22342">
        <w:rPr>
          <w:rFonts w:ascii="Times New Roman" w:hAnsi="Times New Roman" w:cs="Times New Roman"/>
          <w:sz w:val="24"/>
        </w:rPr>
        <w:t>(BOURDIEU, 1998, p. 81)</w:t>
      </w:r>
      <w:r w:rsidR="00D22342">
        <w:rPr>
          <w:rFonts w:ascii="Times New Roman" w:eastAsia="Times New Roman" w:hAnsi="Times New Roman" w:cs="Times New Roman"/>
          <w:color w:val="000000"/>
          <w:sz w:val="24"/>
          <w:szCs w:val="24"/>
        </w:rPr>
        <w:fldChar w:fldCharType="end"/>
      </w:r>
      <w:r w:rsidRPr="002B5A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Ou ainda</w:t>
      </w:r>
      <w:r w:rsidRPr="002B5A11">
        <w:rPr>
          <w:rFonts w:ascii="Times New Roman" w:eastAsia="Times New Roman" w:hAnsi="Times New Roman" w:cs="Times New Roman"/>
          <w:color w:val="000000"/>
          <w:sz w:val="24"/>
          <w:szCs w:val="24"/>
        </w:rPr>
        <w:t>: “</w:t>
      </w:r>
      <w:r w:rsidRPr="002B5A11">
        <w:rPr>
          <w:rFonts w:ascii="Times New Roman" w:eastAsia="Times New Roman" w:hAnsi="Times New Roman" w:cs="Times New Roman"/>
          <w:i/>
          <w:iCs/>
          <w:color w:val="000000"/>
          <w:sz w:val="24"/>
          <w:szCs w:val="24"/>
        </w:rPr>
        <w:t>Se a teoria lida apenas com indivíduos, é preciso destruir as estruturas coletivas capazes de resistir à lógica do mercado (nação, sindicatos, grupos de trabalho, cooperativas e associações)</w:t>
      </w:r>
      <w:r w:rsidRPr="002B5A11">
        <w:rPr>
          <w:rFonts w:ascii="Times New Roman" w:eastAsia="Times New Roman" w:hAnsi="Times New Roman" w:cs="Times New Roman"/>
          <w:color w:val="000000"/>
          <w:sz w:val="24"/>
          <w:szCs w:val="24"/>
        </w:rPr>
        <w:t xml:space="preserve">” </w:t>
      </w:r>
      <w:r w:rsidR="00D22342">
        <w:rPr>
          <w:rFonts w:ascii="Times New Roman" w:eastAsia="Times New Roman" w:hAnsi="Times New Roman" w:cs="Times New Roman"/>
          <w:color w:val="000000"/>
          <w:sz w:val="24"/>
          <w:szCs w:val="24"/>
        </w:rPr>
        <w:fldChar w:fldCharType="begin"/>
      </w:r>
      <w:r w:rsidR="00D22342">
        <w:rPr>
          <w:rFonts w:ascii="Times New Roman" w:eastAsia="Times New Roman" w:hAnsi="Times New Roman" w:cs="Times New Roman"/>
          <w:color w:val="000000"/>
          <w:sz w:val="24"/>
          <w:szCs w:val="24"/>
        </w:rPr>
        <w:instrText xml:space="preserve"> ADDIN ZOTERO_ITEM CSL_CITATION {"citationID":"3gk9DSdF","properties":{"formattedCitation":"(ANDRADE, 2019, p. 224\\uc0\\u8211{}225)","plainCitation":"(ANDRADE, 2019, p. 224–225)","noteIndex":0},"citationItems":[{"id":207,"uris":["http://zotero.org/users/9842851/items/9ELP3LCY"],"itemData":{"id":207,"type":"article-journal","abstract":"The concept of neoliberalism has been retaken by the social sciences since 2000s, with the reopening of the international debate that seeks to give more precise definitions in its critical aspect. The main arguments against the use of the concept are analyzed and its use is defended due to its strategic importance. Definitions are grouped according to the main sociological theories, separating between those that present an \"essence\" of Neoliberalism (Foucaultian, Marxian, Bourdieusian and Weberian theories) and those that prefer to deal with the multiplicity of singular historical and geographical manifestations, emphasizing the hybrid character of neoliberalism (post-colonialist, governmental hybridism and neoregulationist theories). It concludes by pointing to the complementarity of the targets, but also to the strategic implications of different theoretical options, especially regarding the diagnosis of the \"death\" of neoliberalism after the financial crisis of 2008.","container-title":"Sociedade e Estado","DOI":"10.1590/s0102-6992-201934010009","ISSN":"01026992","issue":"1","note":"Citation Key: Andrade2019\nISBN: 0102699220193","page":"211-239","title":"What is neoliberalism? The renewal of the debate in social sciences","volume":"34","author":[{"family":"Andrade","given":"Daniel Pereira"}],"issued":{"date-parts":[["2019"]]}},"locator":"224-225","label":"page"}],"schema":"https://github.com/citation-style-language/schema/raw/master/csl-citation.json"} </w:instrText>
      </w:r>
      <w:r w:rsidR="00D22342">
        <w:rPr>
          <w:rFonts w:ascii="Times New Roman" w:eastAsia="Times New Roman" w:hAnsi="Times New Roman" w:cs="Times New Roman"/>
          <w:color w:val="000000"/>
          <w:sz w:val="24"/>
          <w:szCs w:val="24"/>
        </w:rPr>
        <w:fldChar w:fldCharType="separate"/>
      </w:r>
      <w:r w:rsidR="00D22342" w:rsidRPr="00D22342">
        <w:rPr>
          <w:rFonts w:ascii="Times New Roman" w:hAnsi="Times New Roman" w:cs="Times New Roman"/>
          <w:sz w:val="24"/>
        </w:rPr>
        <w:t>(ANDRADE, 2019, p. 224–225)</w:t>
      </w:r>
      <w:r w:rsidR="00D22342">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r w:rsidR="00C45D22">
        <w:rPr>
          <w:rFonts w:ascii="Times New Roman" w:eastAsia="Times New Roman" w:hAnsi="Times New Roman" w:cs="Times New Roman"/>
          <w:color w:val="000000"/>
          <w:sz w:val="24"/>
          <w:szCs w:val="24"/>
        </w:rPr>
        <w:t xml:space="preserve"> </w:t>
      </w:r>
      <w:r w:rsidRPr="002B5A11">
        <w:rPr>
          <w:rFonts w:ascii="Times New Roman" w:eastAsia="Times New Roman" w:hAnsi="Times New Roman" w:cs="Times New Roman"/>
          <w:color w:val="000000"/>
          <w:sz w:val="24"/>
          <w:szCs w:val="24"/>
        </w:rPr>
        <w:t>Sendo o neoliberalismo esse novo espaço de disputa no qual uma teoria econômica se expande ao nível de uma teoria da motivação ou da ação é preciso verificar o quanto as medidas totalizantes</w:t>
      </w:r>
      <w:r>
        <w:rPr>
          <w:rStyle w:val="Refdenotaderodap"/>
          <w:rFonts w:ascii="Times New Roman" w:eastAsia="Times New Roman" w:hAnsi="Times New Roman" w:cs="Times New Roman"/>
          <w:color w:val="000000"/>
          <w:sz w:val="24"/>
          <w:szCs w:val="24"/>
        </w:rPr>
        <w:footnoteReference w:id="1"/>
      </w:r>
      <w:r w:rsidRPr="002B5A11">
        <w:rPr>
          <w:rFonts w:ascii="Times New Roman" w:eastAsia="Times New Roman" w:hAnsi="Times New Roman" w:cs="Times New Roman"/>
          <w:color w:val="000000"/>
          <w:sz w:val="24"/>
          <w:szCs w:val="24"/>
        </w:rPr>
        <w:t xml:space="preserve"> de uma ciência econômica podem refazer o espírito de uma sociedade</w:t>
      </w:r>
      <w:r>
        <w:rPr>
          <w:rFonts w:ascii="Times New Roman" w:eastAsia="Times New Roman" w:hAnsi="Times New Roman" w:cs="Times New Roman"/>
          <w:color w:val="000000"/>
          <w:sz w:val="24"/>
          <w:szCs w:val="24"/>
        </w:rPr>
        <w:t>.</w:t>
      </w:r>
    </w:p>
    <w:p w14:paraId="32C7DD5B" w14:textId="555785ED" w:rsidR="00D22342" w:rsidRDefault="00544C58">
      <w:pPr>
        <w:pBdr>
          <w:top w:val="nil"/>
          <w:left w:val="nil"/>
          <w:bottom w:val="nil"/>
          <w:right w:val="nil"/>
          <w:between w:val="nil"/>
        </w:pBdr>
        <w:spacing w:after="0" w:line="360" w:lineRule="auto"/>
        <w:ind w:right="-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Isto posto, passa-se a apresentar determinados resultados. </w:t>
      </w:r>
      <w:r w:rsidR="002B5A11">
        <w:rPr>
          <w:rFonts w:ascii="Times New Roman" w:eastAsia="Times New Roman" w:hAnsi="Times New Roman" w:cs="Times New Roman"/>
          <w:color w:val="000000"/>
          <w:sz w:val="24"/>
          <w:szCs w:val="24"/>
        </w:rPr>
        <w:t xml:space="preserve">Algumas das questões que os microempreendedores </w:t>
      </w:r>
      <w:r w:rsidR="00D22342">
        <w:rPr>
          <w:rFonts w:ascii="Times New Roman" w:eastAsia="Times New Roman" w:hAnsi="Times New Roman" w:cs="Times New Roman"/>
          <w:color w:val="000000"/>
          <w:sz w:val="24"/>
          <w:szCs w:val="24"/>
        </w:rPr>
        <w:t>responderam</w:t>
      </w:r>
      <w:r w:rsidR="002B5A11">
        <w:rPr>
          <w:rFonts w:ascii="Times New Roman" w:eastAsia="Times New Roman" w:hAnsi="Times New Roman" w:cs="Times New Roman"/>
          <w:color w:val="000000"/>
          <w:sz w:val="24"/>
          <w:szCs w:val="24"/>
        </w:rPr>
        <w:t xml:space="preserve"> </w:t>
      </w:r>
      <w:r w:rsidR="00D22342">
        <w:rPr>
          <w:rFonts w:ascii="Times New Roman" w:eastAsia="Times New Roman" w:hAnsi="Times New Roman" w:cs="Times New Roman"/>
          <w:color w:val="000000"/>
          <w:sz w:val="24"/>
          <w:szCs w:val="24"/>
        </w:rPr>
        <w:t xml:space="preserve">teve por dinâmica </w:t>
      </w:r>
      <w:r w:rsidR="002B5A11">
        <w:rPr>
          <w:rFonts w:ascii="Times New Roman" w:eastAsia="Times New Roman" w:hAnsi="Times New Roman" w:cs="Times New Roman"/>
          <w:color w:val="000000"/>
          <w:sz w:val="24"/>
          <w:szCs w:val="24"/>
        </w:rPr>
        <w:t xml:space="preserve">atribuir graus de concordância a determinadas frases. </w:t>
      </w:r>
      <w:r w:rsidR="002B5A11" w:rsidRPr="002B5A11">
        <w:rPr>
          <w:rFonts w:ascii="Times New Roman" w:eastAsia="Times New Roman" w:hAnsi="Times New Roman" w:cs="Times New Roman"/>
          <w:color w:val="000000"/>
          <w:sz w:val="24"/>
          <w:szCs w:val="24"/>
        </w:rPr>
        <w:t>A assertiva “</w:t>
      </w:r>
      <w:r w:rsidR="002B5A11" w:rsidRPr="002B5A11">
        <w:rPr>
          <w:rFonts w:ascii="Times New Roman" w:eastAsia="Times New Roman" w:hAnsi="Times New Roman" w:cs="Times New Roman"/>
          <w:i/>
          <w:iCs/>
          <w:color w:val="000000"/>
          <w:sz w:val="24"/>
          <w:szCs w:val="24"/>
        </w:rPr>
        <w:t>o governo, com a criação de leis e normas, atrapalha as atividades do empreendedor</w:t>
      </w:r>
      <w:r w:rsidR="002B5A11" w:rsidRPr="002B5A11">
        <w:rPr>
          <w:rFonts w:ascii="Times New Roman" w:eastAsia="Times New Roman" w:hAnsi="Times New Roman" w:cs="Times New Roman"/>
          <w:color w:val="000000"/>
          <w:sz w:val="24"/>
          <w:szCs w:val="24"/>
        </w:rPr>
        <w:t>” obteve algum nível de concordância para 54% dos respondentes.</w:t>
      </w:r>
      <w:r w:rsidR="002B5A11">
        <w:rPr>
          <w:rFonts w:ascii="Times New Roman" w:eastAsia="Times New Roman" w:hAnsi="Times New Roman" w:cs="Times New Roman"/>
          <w:color w:val="000000"/>
          <w:sz w:val="24"/>
          <w:szCs w:val="24"/>
        </w:rPr>
        <w:t xml:space="preserve"> Já </w:t>
      </w:r>
      <w:r w:rsidR="002B5A11" w:rsidRPr="002B5A11">
        <w:rPr>
          <w:rFonts w:ascii="Times New Roman" w:eastAsia="Times New Roman" w:hAnsi="Times New Roman" w:cs="Times New Roman"/>
          <w:color w:val="000000"/>
          <w:sz w:val="24"/>
          <w:szCs w:val="24"/>
        </w:rPr>
        <w:t>“</w:t>
      </w:r>
      <w:r w:rsidR="002B5A11" w:rsidRPr="002B5A11">
        <w:rPr>
          <w:rFonts w:ascii="Times New Roman" w:eastAsia="Times New Roman" w:hAnsi="Times New Roman" w:cs="Times New Roman"/>
          <w:i/>
          <w:iCs/>
          <w:color w:val="000000"/>
          <w:sz w:val="24"/>
          <w:szCs w:val="24"/>
        </w:rPr>
        <w:t>quanto menos impostos, mais empregos</w:t>
      </w:r>
      <w:r w:rsidR="002B5A11" w:rsidRPr="002B5A11">
        <w:rPr>
          <w:rFonts w:ascii="Times New Roman" w:eastAsia="Times New Roman" w:hAnsi="Times New Roman" w:cs="Times New Roman"/>
          <w:color w:val="000000"/>
          <w:sz w:val="24"/>
          <w:szCs w:val="24"/>
        </w:rPr>
        <w:t>” obteve um grau de concordância em 74%.</w:t>
      </w:r>
      <w:r w:rsidR="002B5A11">
        <w:rPr>
          <w:rFonts w:ascii="Times New Roman" w:eastAsia="Times New Roman" w:hAnsi="Times New Roman" w:cs="Times New Roman"/>
          <w:color w:val="000000"/>
          <w:sz w:val="24"/>
          <w:szCs w:val="24"/>
        </w:rPr>
        <w:t xml:space="preserve"> 52 pontos percentuais de concordância foram atribuídos à asserção </w:t>
      </w:r>
      <w:r w:rsidR="002B5A11" w:rsidRPr="002B5A11">
        <w:rPr>
          <w:rFonts w:ascii="Times New Roman" w:eastAsia="Times New Roman" w:hAnsi="Times New Roman" w:cs="Times New Roman"/>
          <w:color w:val="000000"/>
          <w:sz w:val="24"/>
          <w:szCs w:val="24"/>
        </w:rPr>
        <w:t>“</w:t>
      </w:r>
      <w:r w:rsidR="002B5A11" w:rsidRPr="002B5A11">
        <w:rPr>
          <w:rFonts w:ascii="Times New Roman" w:eastAsia="Times New Roman" w:hAnsi="Times New Roman" w:cs="Times New Roman"/>
          <w:i/>
          <w:iCs/>
          <w:color w:val="000000"/>
          <w:sz w:val="24"/>
          <w:szCs w:val="24"/>
        </w:rPr>
        <w:t>o grande empresário é o grande responsável pela geração de emprego no país</w:t>
      </w:r>
      <w:r w:rsidR="002B5A11" w:rsidRPr="002B5A11">
        <w:rPr>
          <w:rFonts w:ascii="Times New Roman" w:eastAsia="Times New Roman" w:hAnsi="Times New Roman" w:cs="Times New Roman"/>
          <w:color w:val="000000"/>
          <w:sz w:val="24"/>
          <w:szCs w:val="24"/>
        </w:rPr>
        <w:t>”</w:t>
      </w:r>
      <w:r w:rsidR="002B5A11">
        <w:rPr>
          <w:rFonts w:ascii="Times New Roman" w:eastAsia="Times New Roman" w:hAnsi="Times New Roman" w:cs="Times New Roman"/>
          <w:color w:val="000000"/>
          <w:sz w:val="24"/>
          <w:szCs w:val="24"/>
        </w:rPr>
        <w:t xml:space="preserve">. </w:t>
      </w:r>
      <w:r w:rsidR="00D22342">
        <w:rPr>
          <w:rFonts w:ascii="Times New Roman" w:eastAsia="Times New Roman" w:hAnsi="Times New Roman" w:cs="Times New Roman"/>
          <w:color w:val="000000"/>
          <w:sz w:val="24"/>
          <w:szCs w:val="24"/>
        </w:rPr>
        <w:t>Esse pequeno excerto dos resultados indica esse constante movimento de entendimento dos espaços institucionalizados com um olhar de desconfiança ao tempo em que a essencialização do empresário-gerador-de-empregos é elevada a uma categorização positiva.</w:t>
      </w:r>
    </w:p>
    <w:p w14:paraId="09C0D4FB" w14:textId="0E293969" w:rsidR="00D22342" w:rsidRDefault="00D22342">
      <w:pPr>
        <w:pBdr>
          <w:top w:val="nil"/>
          <w:left w:val="nil"/>
          <w:bottom w:val="nil"/>
          <w:right w:val="nil"/>
          <w:between w:val="nil"/>
        </w:pBdr>
        <w:spacing w:after="0" w:line="360" w:lineRule="auto"/>
        <w:ind w:right="-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Nas entrevistas com os motoristas foi observada uma intensa classificação negativa de qualquer institucionalidade governamental ou associativa. Sindicatos e governos eram vistos exclusivamente como “arrecadadores” e atores que atrapalham as atividades. </w:t>
      </w:r>
      <w:r w:rsidR="00C45D22">
        <w:rPr>
          <w:rFonts w:ascii="Times New Roman" w:eastAsia="Times New Roman" w:hAnsi="Times New Roman" w:cs="Times New Roman"/>
          <w:color w:val="000000"/>
          <w:sz w:val="24"/>
          <w:szCs w:val="24"/>
        </w:rPr>
        <w:t>Algumas</w:t>
      </w:r>
      <w:r>
        <w:rPr>
          <w:rFonts w:ascii="Times New Roman" w:eastAsia="Times New Roman" w:hAnsi="Times New Roman" w:cs="Times New Roman"/>
          <w:color w:val="000000"/>
          <w:sz w:val="24"/>
          <w:szCs w:val="24"/>
        </w:rPr>
        <w:t xml:space="preserve"> dessas manifestações surgiram </w:t>
      </w:r>
      <w:r w:rsidRPr="00D22342">
        <w:rPr>
          <w:rFonts w:ascii="Times New Roman" w:eastAsia="Times New Roman" w:hAnsi="Times New Roman" w:cs="Times New Roman"/>
          <w:color w:val="000000"/>
          <w:sz w:val="24"/>
          <w:szCs w:val="24"/>
        </w:rPr>
        <w:t>frente à pergunta: “</w:t>
      </w:r>
      <w:r w:rsidRPr="00D22342">
        <w:rPr>
          <w:rFonts w:ascii="Times New Roman" w:eastAsia="Times New Roman" w:hAnsi="Times New Roman" w:cs="Times New Roman"/>
          <w:i/>
          <w:iCs/>
          <w:color w:val="000000"/>
          <w:sz w:val="24"/>
          <w:szCs w:val="24"/>
        </w:rPr>
        <w:t>Você acha que o governo, com a criação de leis e normas, atrapalha ou ajuda as suas atividades?</w:t>
      </w:r>
      <w:r w:rsidRPr="00D22342">
        <w:rPr>
          <w:rFonts w:ascii="Times New Roman" w:eastAsia="Times New Roman" w:hAnsi="Times New Roman" w:cs="Times New Roman"/>
          <w:color w:val="000000"/>
          <w:sz w:val="24"/>
          <w:szCs w:val="24"/>
        </w:rPr>
        <w:t>”</w:t>
      </w:r>
      <w:r w:rsidR="00C45D22">
        <w:rPr>
          <w:rFonts w:ascii="Times New Roman" w:eastAsia="Times New Roman" w:hAnsi="Times New Roman" w:cs="Times New Roman"/>
          <w:color w:val="000000"/>
          <w:sz w:val="24"/>
          <w:szCs w:val="24"/>
        </w:rPr>
        <w:t>; d</w:t>
      </w:r>
      <w:r w:rsidRPr="00D22342">
        <w:rPr>
          <w:rFonts w:ascii="Times New Roman" w:eastAsia="Times New Roman" w:hAnsi="Times New Roman" w:cs="Times New Roman"/>
          <w:color w:val="000000"/>
          <w:sz w:val="24"/>
          <w:szCs w:val="24"/>
        </w:rPr>
        <w:t xml:space="preserve">os 22 entrevistados, houve somente uma resposta positiva e quatro que argumentaram pelo “depende”. Todos os demais entendem que o governo prejudica ou atrapalha as suas atividades. Ainda que a pergunta tenha sido limitada </w:t>
      </w:r>
      <w:r w:rsidRPr="00D22342">
        <w:rPr>
          <w:rFonts w:ascii="Times New Roman" w:eastAsia="Times New Roman" w:hAnsi="Times New Roman" w:cs="Times New Roman"/>
          <w:color w:val="000000"/>
          <w:sz w:val="24"/>
          <w:szCs w:val="24"/>
        </w:rPr>
        <w:lastRenderedPageBreak/>
        <w:t>às atividades profissionais, as mais diversas manifestações de não-confiança com o</w:t>
      </w:r>
      <w:r w:rsidR="00C45D22">
        <w:rPr>
          <w:rFonts w:ascii="Times New Roman" w:eastAsia="Times New Roman" w:hAnsi="Times New Roman" w:cs="Times New Roman"/>
          <w:color w:val="000000"/>
          <w:sz w:val="24"/>
          <w:szCs w:val="24"/>
        </w:rPr>
        <w:t xml:space="preserve">s espaços público de disputa </w:t>
      </w:r>
      <w:r w:rsidRPr="00D22342">
        <w:rPr>
          <w:rFonts w:ascii="Times New Roman" w:eastAsia="Times New Roman" w:hAnsi="Times New Roman" w:cs="Times New Roman"/>
          <w:color w:val="000000"/>
          <w:sz w:val="24"/>
          <w:szCs w:val="24"/>
        </w:rPr>
        <w:t>foram citadas.</w:t>
      </w:r>
    </w:p>
    <w:p w14:paraId="1C269056" w14:textId="3D9E61C6" w:rsidR="001C386B" w:rsidRDefault="00C45D22" w:rsidP="00544C58">
      <w:pPr>
        <w:pBdr>
          <w:top w:val="nil"/>
          <w:left w:val="nil"/>
          <w:bottom w:val="nil"/>
          <w:right w:val="nil"/>
          <w:between w:val="nil"/>
        </w:pBdr>
        <w:spacing w:after="0" w:line="360" w:lineRule="auto"/>
        <w:ind w:right="-2"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Em </w:t>
      </w:r>
      <w:r w:rsidR="00544C58">
        <w:rPr>
          <w:rFonts w:ascii="Times New Roman" w:eastAsia="Times New Roman" w:hAnsi="Times New Roman" w:cs="Times New Roman"/>
          <w:color w:val="000000"/>
          <w:sz w:val="24"/>
          <w:szCs w:val="24"/>
        </w:rPr>
        <w:t>ambos os grupos</w:t>
      </w:r>
      <w:r>
        <w:rPr>
          <w:rFonts w:ascii="Times New Roman" w:eastAsia="Times New Roman" w:hAnsi="Times New Roman" w:cs="Times New Roman"/>
          <w:color w:val="000000"/>
          <w:sz w:val="24"/>
          <w:szCs w:val="24"/>
        </w:rPr>
        <w:t xml:space="preserve"> de trabalhadores, a desconfiança é o afeto </w:t>
      </w:r>
      <w:r w:rsidR="00544C58">
        <w:rPr>
          <w:rFonts w:ascii="Times New Roman" w:eastAsia="Times New Roman" w:hAnsi="Times New Roman" w:cs="Times New Roman"/>
          <w:color w:val="000000"/>
          <w:sz w:val="24"/>
          <w:szCs w:val="24"/>
        </w:rPr>
        <w:t>aglutinador direcionado aos atores e espaços públicos de debate. A deslegitimação ocorre tanto pela desconfiança e suspeita quanto pela atribuição de valor negativo ao “inimigo” visto como o impedimento externo à realização do projeto de vida pessoal máximo.</w:t>
      </w:r>
    </w:p>
    <w:p w14:paraId="0E7BE8AB" w14:textId="77777777" w:rsidR="001C386B" w:rsidRDefault="00604C6E">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Considerações Finais ou Conclusão</w:t>
      </w:r>
    </w:p>
    <w:p w14:paraId="0A40A278" w14:textId="3E0E14D4" w:rsidR="001C386B" w:rsidRDefault="00544C58" w:rsidP="006F054B">
      <w:pPr>
        <w:pBdr>
          <w:top w:val="nil"/>
          <w:left w:val="nil"/>
          <w:bottom w:val="nil"/>
          <w:right w:val="nil"/>
          <w:between w:val="nil"/>
        </w:pBdr>
        <w:spacing w:after="0" w:line="360" w:lineRule="auto"/>
        <w:ind w:right="-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Pr="00544C58">
        <w:rPr>
          <w:rFonts w:ascii="Times New Roman" w:eastAsia="Times New Roman" w:hAnsi="Times New Roman" w:cs="Times New Roman"/>
          <w:color w:val="000000"/>
          <w:sz w:val="24"/>
          <w:szCs w:val="24"/>
        </w:rPr>
        <w:t xml:space="preserve"> neoliberalismo – por uma aproximação subjetiva – coloca-se como um conjunto de práticas que almejam a transposição de uma realidade teórico-ideal de mercado econômico para a dimensão do indivíduo.</w:t>
      </w:r>
      <w:r>
        <w:rPr>
          <w:rFonts w:ascii="Times New Roman" w:eastAsia="Times New Roman" w:hAnsi="Times New Roman" w:cs="Times New Roman"/>
          <w:color w:val="000000"/>
          <w:sz w:val="24"/>
          <w:szCs w:val="24"/>
        </w:rPr>
        <w:t xml:space="preserve"> </w:t>
      </w:r>
      <w:r w:rsidRPr="00544C58">
        <w:rPr>
          <w:rFonts w:ascii="Times New Roman" w:eastAsia="Times New Roman" w:hAnsi="Times New Roman" w:cs="Times New Roman"/>
          <w:color w:val="000000"/>
          <w:sz w:val="24"/>
          <w:szCs w:val="24"/>
        </w:rPr>
        <w:t>Se o liberalismo restringe o tipo de conteúdo que pode ser discutido, o avanço neoliberal restringe os espaços em que isso pode ser realizado</w:t>
      </w:r>
      <w:r w:rsidR="006F054B">
        <w:rPr>
          <w:rFonts w:ascii="Times New Roman" w:eastAsia="Times New Roman" w:hAnsi="Times New Roman" w:cs="Times New Roman"/>
          <w:color w:val="000000"/>
          <w:sz w:val="24"/>
          <w:szCs w:val="24"/>
        </w:rPr>
        <w:t>.</w:t>
      </w:r>
    </w:p>
    <w:p w14:paraId="6CA59282" w14:textId="5CA52502" w:rsidR="001C386B" w:rsidRDefault="006F054B" w:rsidP="006F054B">
      <w:pPr>
        <w:pBdr>
          <w:top w:val="nil"/>
          <w:left w:val="nil"/>
          <w:bottom w:val="nil"/>
          <w:right w:val="nil"/>
          <w:between w:val="nil"/>
        </w:pBdr>
        <w:spacing w:after="0" w:line="360" w:lineRule="auto"/>
        <w:ind w:right="-2"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os sítios de disputa são deslegitimados pode-se operar um fatalismo e resignação frente ao mundo que mobilizará os mais diversos elementos do mundo do trabalho, tais como: mérito, esforço e responsabilidade. </w:t>
      </w:r>
      <w:r>
        <w:rPr>
          <w:rFonts w:ascii="Times New Roman" w:eastAsia="Times New Roman" w:hAnsi="Times New Roman" w:cs="Times New Roman"/>
          <w:color w:val="000000"/>
          <w:sz w:val="24"/>
          <w:szCs w:val="24"/>
        </w:rPr>
        <w:t xml:space="preserve">Essa pesquisa teve por objetivo demonstrar os processos de legitimação em que isso ocorre. O estado constante de suspeição dos espaços de debate </w:t>
      </w:r>
      <w:r>
        <w:rPr>
          <w:rFonts w:ascii="Times New Roman" w:eastAsia="Times New Roman" w:hAnsi="Times New Roman" w:cs="Times New Roman"/>
          <w:color w:val="000000"/>
          <w:sz w:val="24"/>
          <w:szCs w:val="24"/>
        </w:rPr>
        <w:t>gera</w:t>
      </w:r>
      <w:r>
        <w:rPr>
          <w:rFonts w:ascii="Times New Roman" w:eastAsia="Times New Roman" w:hAnsi="Times New Roman" w:cs="Times New Roman"/>
          <w:color w:val="000000"/>
          <w:sz w:val="24"/>
          <w:szCs w:val="24"/>
        </w:rPr>
        <w:t xml:space="preserve"> uma justificação totalizante e exclusiva a partir </w:t>
      </w:r>
      <w:r>
        <w:rPr>
          <w:rFonts w:ascii="Times New Roman" w:eastAsia="Times New Roman" w:hAnsi="Times New Roman" w:cs="Times New Roman"/>
          <w:color w:val="000000"/>
          <w:sz w:val="24"/>
          <w:szCs w:val="24"/>
        </w:rPr>
        <w:t>da individualidade no que se restringe a oposição e as formas de resistência</w:t>
      </w:r>
      <w:r>
        <w:rPr>
          <w:rFonts w:ascii="Times New Roman" w:eastAsia="Times New Roman" w:hAnsi="Times New Roman" w:cs="Times New Roman"/>
          <w:color w:val="000000"/>
          <w:sz w:val="24"/>
          <w:szCs w:val="24"/>
        </w:rPr>
        <w:t>.</w:t>
      </w:r>
    </w:p>
    <w:p w14:paraId="290C75E4" w14:textId="77777777" w:rsidR="006F054B" w:rsidRDefault="006F054B" w:rsidP="006F054B">
      <w:pPr>
        <w:pBdr>
          <w:top w:val="nil"/>
          <w:left w:val="nil"/>
          <w:bottom w:val="nil"/>
          <w:right w:val="nil"/>
          <w:between w:val="nil"/>
        </w:pBdr>
        <w:spacing w:after="0" w:line="360" w:lineRule="auto"/>
        <w:ind w:right="-2" w:firstLine="708"/>
        <w:jc w:val="both"/>
        <w:rPr>
          <w:rFonts w:ascii="Times New Roman" w:eastAsia="Times New Roman" w:hAnsi="Times New Roman" w:cs="Times New Roman"/>
          <w:color w:val="000000"/>
          <w:sz w:val="24"/>
          <w:szCs w:val="24"/>
        </w:rPr>
      </w:pPr>
    </w:p>
    <w:p w14:paraId="26F278EB" w14:textId="77777777" w:rsidR="001C386B" w:rsidRDefault="00604C6E">
      <w:pPr>
        <w:numPr>
          <w:ilvl w:val="0"/>
          <w:numId w:val="1"/>
        </w:numPr>
        <w:pBdr>
          <w:top w:val="nil"/>
          <w:left w:val="nil"/>
          <w:bottom w:val="nil"/>
          <w:right w:val="nil"/>
          <w:between w:val="nil"/>
        </w:pBdr>
        <w:spacing w:after="0" w:line="360" w:lineRule="auto"/>
        <w:ind w:left="284" w:right="-2"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Referências </w:t>
      </w:r>
    </w:p>
    <w:p w14:paraId="19086656" w14:textId="77777777" w:rsidR="00D22342" w:rsidRPr="00D22342" w:rsidRDefault="00D22342" w:rsidP="00D22342">
      <w:pPr>
        <w:pStyle w:val="Bibliografia"/>
        <w:rPr>
          <w:rFonts w:ascii="Times New Roman" w:hAnsi="Times New Roman" w:cs="Times New Roman"/>
          <w:sz w:val="24"/>
        </w:rPr>
      </w:pPr>
      <w:r>
        <w:fldChar w:fldCharType="begin"/>
      </w:r>
      <w:r>
        <w:instrText xml:space="preserve"> ADDIN ZOTERO_BIBL {"uncited":[],"omitted":[],"custom":[]} CSL_BIBLIOGRAPHY </w:instrText>
      </w:r>
      <w:r>
        <w:fldChar w:fldCharType="separate"/>
      </w:r>
      <w:r w:rsidRPr="00D22342">
        <w:rPr>
          <w:rFonts w:ascii="Times New Roman" w:hAnsi="Times New Roman" w:cs="Times New Roman"/>
          <w:sz w:val="24"/>
        </w:rPr>
        <w:t xml:space="preserve">ANDRADE, D. P. </w:t>
      </w:r>
      <w:proofErr w:type="spellStart"/>
      <w:r w:rsidRPr="00D22342">
        <w:rPr>
          <w:rFonts w:ascii="Times New Roman" w:hAnsi="Times New Roman" w:cs="Times New Roman"/>
          <w:sz w:val="24"/>
        </w:rPr>
        <w:t>What</w:t>
      </w:r>
      <w:proofErr w:type="spellEnd"/>
      <w:r w:rsidRPr="00D22342">
        <w:rPr>
          <w:rFonts w:ascii="Times New Roman" w:hAnsi="Times New Roman" w:cs="Times New Roman"/>
          <w:sz w:val="24"/>
        </w:rPr>
        <w:t xml:space="preserve"> </w:t>
      </w:r>
      <w:proofErr w:type="spellStart"/>
      <w:r w:rsidRPr="00D22342">
        <w:rPr>
          <w:rFonts w:ascii="Times New Roman" w:hAnsi="Times New Roman" w:cs="Times New Roman"/>
          <w:sz w:val="24"/>
        </w:rPr>
        <w:t>is</w:t>
      </w:r>
      <w:proofErr w:type="spellEnd"/>
      <w:r w:rsidRPr="00D22342">
        <w:rPr>
          <w:rFonts w:ascii="Times New Roman" w:hAnsi="Times New Roman" w:cs="Times New Roman"/>
          <w:sz w:val="24"/>
        </w:rPr>
        <w:t xml:space="preserve"> </w:t>
      </w:r>
      <w:proofErr w:type="spellStart"/>
      <w:r w:rsidRPr="00D22342">
        <w:rPr>
          <w:rFonts w:ascii="Times New Roman" w:hAnsi="Times New Roman" w:cs="Times New Roman"/>
          <w:sz w:val="24"/>
        </w:rPr>
        <w:t>neoliberalism</w:t>
      </w:r>
      <w:proofErr w:type="spellEnd"/>
      <w:r w:rsidRPr="00D22342">
        <w:rPr>
          <w:rFonts w:ascii="Times New Roman" w:hAnsi="Times New Roman" w:cs="Times New Roman"/>
          <w:sz w:val="24"/>
        </w:rPr>
        <w:t xml:space="preserve">? The </w:t>
      </w:r>
      <w:proofErr w:type="spellStart"/>
      <w:r w:rsidRPr="00D22342">
        <w:rPr>
          <w:rFonts w:ascii="Times New Roman" w:hAnsi="Times New Roman" w:cs="Times New Roman"/>
          <w:sz w:val="24"/>
        </w:rPr>
        <w:t>renewal</w:t>
      </w:r>
      <w:proofErr w:type="spellEnd"/>
      <w:r w:rsidRPr="00D22342">
        <w:rPr>
          <w:rFonts w:ascii="Times New Roman" w:hAnsi="Times New Roman" w:cs="Times New Roman"/>
          <w:sz w:val="24"/>
        </w:rPr>
        <w:t xml:space="preserve"> </w:t>
      </w:r>
      <w:proofErr w:type="spellStart"/>
      <w:r w:rsidRPr="00D22342">
        <w:rPr>
          <w:rFonts w:ascii="Times New Roman" w:hAnsi="Times New Roman" w:cs="Times New Roman"/>
          <w:sz w:val="24"/>
        </w:rPr>
        <w:t>of</w:t>
      </w:r>
      <w:proofErr w:type="spellEnd"/>
      <w:r w:rsidRPr="00D22342">
        <w:rPr>
          <w:rFonts w:ascii="Times New Roman" w:hAnsi="Times New Roman" w:cs="Times New Roman"/>
          <w:sz w:val="24"/>
        </w:rPr>
        <w:t xml:space="preserve"> </w:t>
      </w:r>
      <w:proofErr w:type="spellStart"/>
      <w:r w:rsidRPr="00D22342">
        <w:rPr>
          <w:rFonts w:ascii="Times New Roman" w:hAnsi="Times New Roman" w:cs="Times New Roman"/>
          <w:sz w:val="24"/>
        </w:rPr>
        <w:t>the</w:t>
      </w:r>
      <w:proofErr w:type="spellEnd"/>
      <w:r w:rsidRPr="00D22342">
        <w:rPr>
          <w:rFonts w:ascii="Times New Roman" w:hAnsi="Times New Roman" w:cs="Times New Roman"/>
          <w:sz w:val="24"/>
        </w:rPr>
        <w:t xml:space="preserve"> debate in social </w:t>
      </w:r>
      <w:proofErr w:type="spellStart"/>
      <w:r w:rsidRPr="00D22342">
        <w:rPr>
          <w:rFonts w:ascii="Times New Roman" w:hAnsi="Times New Roman" w:cs="Times New Roman"/>
          <w:sz w:val="24"/>
        </w:rPr>
        <w:t>sciences</w:t>
      </w:r>
      <w:proofErr w:type="spellEnd"/>
      <w:r w:rsidRPr="00D22342">
        <w:rPr>
          <w:rFonts w:ascii="Times New Roman" w:hAnsi="Times New Roman" w:cs="Times New Roman"/>
          <w:sz w:val="24"/>
        </w:rPr>
        <w:t xml:space="preserve">. </w:t>
      </w:r>
      <w:r w:rsidRPr="00D22342">
        <w:rPr>
          <w:rFonts w:ascii="Times New Roman" w:hAnsi="Times New Roman" w:cs="Times New Roman"/>
          <w:b/>
          <w:bCs/>
          <w:sz w:val="24"/>
        </w:rPr>
        <w:t>Sociedade e Estado</w:t>
      </w:r>
      <w:r w:rsidRPr="00D22342">
        <w:rPr>
          <w:rFonts w:ascii="Times New Roman" w:hAnsi="Times New Roman" w:cs="Times New Roman"/>
          <w:sz w:val="24"/>
        </w:rPr>
        <w:t xml:space="preserve">, v. 34, n. 1, p. 211–239, 2019. </w:t>
      </w:r>
    </w:p>
    <w:p w14:paraId="724AABE9" w14:textId="77777777" w:rsidR="00D22342" w:rsidRPr="00D22342" w:rsidRDefault="00D22342" w:rsidP="00D22342">
      <w:pPr>
        <w:pStyle w:val="Bibliografia"/>
        <w:rPr>
          <w:rFonts w:ascii="Times New Roman" w:hAnsi="Times New Roman" w:cs="Times New Roman"/>
          <w:sz w:val="24"/>
        </w:rPr>
      </w:pPr>
      <w:r w:rsidRPr="00D22342">
        <w:rPr>
          <w:rFonts w:ascii="Times New Roman" w:hAnsi="Times New Roman" w:cs="Times New Roman"/>
          <w:sz w:val="24"/>
        </w:rPr>
        <w:t xml:space="preserve">BERNARD, S. </w:t>
      </w:r>
      <w:proofErr w:type="spellStart"/>
      <w:r w:rsidRPr="00D22342">
        <w:rPr>
          <w:rFonts w:ascii="Times New Roman" w:hAnsi="Times New Roman" w:cs="Times New Roman"/>
          <w:b/>
          <w:bCs/>
          <w:sz w:val="24"/>
        </w:rPr>
        <w:t>UberUsés</w:t>
      </w:r>
      <w:proofErr w:type="spellEnd"/>
      <w:r w:rsidRPr="00D22342">
        <w:rPr>
          <w:rFonts w:ascii="Times New Roman" w:hAnsi="Times New Roman" w:cs="Times New Roman"/>
          <w:b/>
          <w:bCs/>
          <w:sz w:val="24"/>
        </w:rPr>
        <w:t xml:space="preserve"> - Le </w:t>
      </w:r>
      <w:proofErr w:type="spellStart"/>
      <w:r w:rsidRPr="00D22342">
        <w:rPr>
          <w:rFonts w:ascii="Times New Roman" w:hAnsi="Times New Roman" w:cs="Times New Roman"/>
          <w:b/>
          <w:bCs/>
          <w:sz w:val="24"/>
        </w:rPr>
        <w:t>capitalisme</w:t>
      </w:r>
      <w:proofErr w:type="spellEnd"/>
      <w:r w:rsidRPr="00D22342">
        <w:rPr>
          <w:rFonts w:ascii="Times New Roman" w:hAnsi="Times New Roman" w:cs="Times New Roman"/>
          <w:b/>
          <w:bCs/>
          <w:sz w:val="24"/>
        </w:rPr>
        <w:t xml:space="preserve"> racial de </w:t>
      </w:r>
      <w:proofErr w:type="spellStart"/>
      <w:r w:rsidRPr="00D22342">
        <w:rPr>
          <w:rFonts w:ascii="Times New Roman" w:hAnsi="Times New Roman" w:cs="Times New Roman"/>
          <w:b/>
          <w:bCs/>
          <w:sz w:val="24"/>
        </w:rPr>
        <w:t>plateforme</w:t>
      </w:r>
      <w:proofErr w:type="spellEnd"/>
      <w:r w:rsidRPr="00D22342">
        <w:rPr>
          <w:rFonts w:ascii="Times New Roman" w:hAnsi="Times New Roman" w:cs="Times New Roman"/>
          <w:sz w:val="24"/>
        </w:rPr>
        <w:t xml:space="preserve">. Paris: PUF, 2023. </w:t>
      </w:r>
    </w:p>
    <w:p w14:paraId="35B1EC1A" w14:textId="77777777" w:rsidR="00D22342" w:rsidRPr="00D22342" w:rsidRDefault="00D22342" w:rsidP="00D22342">
      <w:pPr>
        <w:pStyle w:val="Bibliografia"/>
        <w:rPr>
          <w:rFonts w:ascii="Times New Roman" w:hAnsi="Times New Roman" w:cs="Times New Roman"/>
          <w:sz w:val="24"/>
        </w:rPr>
      </w:pPr>
      <w:r w:rsidRPr="00D22342">
        <w:rPr>
          <w:rFonts w:ascii="Times New Roman" w:hAnsi="Times New Roman" w:cs="Times New Roman"/>
          <w:sz w:val="24"/>
        </w:rPr>
        <w:t xml:space="preserve">BOURDIEU, P. </w:t>
      </w:r>
      <w:r w:rsidRPr="00D22342">
        <w:rPr>
          <w:rFonts w:ascii="Times New Roman" w:hAnsi="Times New Roman" w:cs="Times New Roman"/>
          <w:b/>
          <w:bCs/>
          <w:sz w:val="24"/>
        </w:rPr>
        <w:t>Contrafogos</w:t>
      </w:r>
      <w:r w:rsidRPr="00D22342">
        <w:rPr>
          <w:rFonts w:ascii="Times New Roman" w:hAnsi="Times New Roman" w:cs="Times New Roman"/>
          <w:sz w:val="24"/>
        </w:rPr>
        <w:t>. [</w:t>
      </w:r>
      <w:proofErr w:type="spellStart"/>
      <w:r w:rsidRPr="00D22342">
        <w:rPr>
          <w:rFonts w:ascii="Times New Roman" w:hAnsi="Times New Roman" w:cs="Times New Roman"/>
          <w:sz w:val="24"/>
        </w:rPr>
        <w:t>s.l</w:t>
      </w:r>
      <w:proofErr w:type="spellEnd"/>
      <w:r w:rsidRPr="00D22342">
        <w:rPr>
          <w:rFonts w:ascii="Times New Roman" w:hAnsi="Times New Roman" w:cs="Times New Roman"/>
          <w:sz w:val="24"/>
        </w:rPr>
        <w:t xml:space="preserve">.] Jorge Zahar Editor, 1998. </w:t>
      </w:r>
    </w:p>
    <w:p w14:paraId="05BB6F00" w14:textId="77777777" w:rsidR="00D22342" w:rsidRPr="00D22342" w:rsidRDefault="00D22342" w:rsidP="00D22342">
      <w:pPr>
        <w:pStyle w:val="Bibliografia"/>
        <w:rPr>
          <w:rFonts w:ascii="Times New Roman" w:hAnsi="Times New Roman" w:cs="Times New Roman"/>
          <w:sz w:val="24"/>
        </w:rPr>
      </w:pPr>
      <w:r w:rsidRPr="00D22342">
        <w:rPr>
          <w:rFonts w:ascii="Times New Roman" w:hAnsi="Times New Roman" w:cs="Times New Roman"/>
          <w:sz w:val="24"/>
        </w:rPr>
        <w:t xml:space="preserve">GAGO, V. </w:t>
      </w:r>
      <w:r w:rsidRPr="00D22342">
        <w:rPr>
          <w:rFonts w:ascii="Times New Roman" w:hAnsi="Times New Roman" w:cs="Times New Roman"/>
          <w:b/>
          <w:bCs/>
          <w:sz w:val="24"/>
        </w:rPr>
        <w:t>A Razão Neoliberal - economias barrocas e pragmática popular</w:t>
      </w:r>
      <w:r w:rsidRPr="00D22342">
        <w:rPr>
          <w:rFonts w:ascii="Times New Roman" w:hAnsi="Times New Roman" w:cs="Times New Roman"/>
          <w:sz w:val="24"/>
        </w:rPr>
        <w:t xml:space="preserve">. São Paulo: Elefante, 2018. </w:t>
      </w:r>
    </w:p>
    <w:p w14:paraId="029E0668" w14:textId="77777777" w:rsidR="00D22342" w:rsidRPr="00D22342" w:rsidRDefault="00D22342" w:rsidP="00D22342">
      <w:pPr>
        <w:pStyle w:val="Bibliografia"/>
        <w:rPr>
          <w:rFonts w:ascii="Times New Roman" w:hAnsi="Times New Roman" w:cs="Times New Roman"/>
          <w:sz w:val="24"/>
        </w:rPr>
      </w:pPr>
      <w:r w:rsidRPr="00D22342">
        <w:rPr>
          <w:rFonts w:ascii="Times New Roman" w:hAnsi="Times New Roman" w:cs="Times New Roman"/>
          <w:sz w:val="24"/>
        </w:rPr>
        <w:t xml:space="preserve">HARVEY, D. </w:t>
      </w:r>
      <w:r w:rsidRPr="00D22342">
        <w:rPr>
          <w:rFonts w:ascii="Times New Roman" w:hAnsi="Times New Roman" w:cs="Times New Roman"/>
          <w:b/>
          <w:bCs/>
          <w:sz w:val="24"/>
        </w:rPr>
        <w:t>Neoliberalismo, História e implicações</w:t>
      </w:r>
      <w:r w:rsidRPr="00D22342">
        <w:rPr>
          <w:rFonts w:ascii="Times New Roman" w:hAnsi="Times New Roman" w:cs="Times New Roman"/>
          <w:sz w:val="24"/>
        </w:rPr>
        <w:t xml:space="preserve">. São Paulo: Edições Loyola, 2014. </w:t>
      </w:r>
    </w:p>
    <w:p w14:paraId="03686820" w14:textId="77777777" w:rsidR="00D22342" w:rsidRPr="00D22342" w:rsidRDefault="00D22342" w:rsidP="00D22342">
      <w:pPr>
        <w:pStyle w:val="Bibliografia"/>
        <w:rPr>
          <w:rFonts w:ascii="Times New Roman" w:hAnsi="Times New Roman" w:cs="Times New Roman"/>
          <w:sz w:val="24"/>
        </w:rPr>
      </w:pPr>
      <w:r w:rsidRPr="00D22342">
        <w:rPr>
          <w:rFonts w:ascii="Times New Roman" w:hAnsi="Times New Roman" w:cs="Times New Roman"/>
          <w:sz w:val="24"/>
        </w:rPr>
        <w:t xml:space="preserve">MISES, L. V. </w:t>
      </w:r>
      <w:r w:rsidRPr="00D22342">
        <w:rPr>
          <w:rFonts w:ascii="Times New Roman" w:hAnsi="Times New Roman" w:cs="Times New Roman"/>
          <w:b/>
          <w:bCs/>
          <w:sz w:val="24"/>
        </w:rPr>
        <w:t>A ação humana</w:t>
      </w:r>
      <w:r w:rsidRPr="00D22342">
        <w:rPr>
          <w:rFonts w:ascii="Times New Roman" w:hAnsi="Times New Roman" w:cs="Times New Roman"/>
          <w:sz w:val="24"/>
        </w:rPr>
        <w:t>. [</w:t>
      </w:r>
      <w:proofErr w:type="spellStart"/>
      <w:r w:rsidRPr="00D22342">
        <w:rPr>
          <w:rFonts w:ascii="Times New Roman" w:hAnsi="Times New Roman" w:cs="Times New Roman"/>
          <w:sz w:val="24"/>
        </w:rPr>
        <w:t>s.l</w:t>
      </w:r>
      <w:proofErr w:type="spellEnd"/>
      <w:r w:rsidRPr="00D22342">
        <w:rPr>
          <w:rFonts w:ascii="Times New Roman" w:hAnsi="Times New Roman" w:cs="Times New Roman"/>
          <w:sz w:val="24"/>
        </w:rPr>
        <w:t xml:space="preserve">.] Instituto </w:t>
      </w:r>
      <w:proofErr w:type="spellStart"/>
      <w:r w:rsidRPr="00D22342">
        <w:rPr>
          <w:rFonts w:ascii="Times New Roman" w:hAnsi="Times New Roman" w:cs="Times New Roman"/>
          <w:sz w:val="24"/>
        </w:rPr>
        <w:t>Mises</w:t>
      </w:r>
      <w:proofErr w:type="spellEnd"/>
      <w:r w:rsidRPr="00D22342">
        <w:rPr>
          <w:rFonts w:ascii="Times New Roman" w:hAnsi="Times New Roman" w:cs="Times New Roman"/>
          <w:sz w:val="24"/>
        </w:rPr>
        <w:t xml:space="preserve"> Brasil, 2010. </w:t>
      </w:r>
    </w:p>
    <w:p w14:paraId="576F4AC6" w14:textId="77777777" w:rsidR="00D22342" w:rsidRPr="00D22342" w:rsidRDefault="00D22342" w:rsidP="00D22342">
      <w:pPr>
        <w:pStyle w:val="Bibliografia"/>
        <w:rPr>
          <w:rFonts w:ascii="Times New Roman" w:hAnsi="Times New Roman" w:cs="Times New Roman"/>
          <w:sz w:val="24"/>
        </w:rPr>
      </w:pPr>
      <w:r w:rsidRPr="00D22342">
        <w:rPr>
          <w:rFonts w:ascii="Times New Roman" w:hAnsi="Times New Roman" w:cs="Times New Roman"/>
          <w:sz w:val="24"/>
        </w:rPr>
        <w:t xml:space="preserve">TOZZI, F. </w:t>
      </w:r>
      <w:r w:rsidRPr="00D22342">
        <w:rPr>
          <w:rFonts w:ascii="Times New Roman" w:hAnsi="Times New Roman" w:cs="Times New Roman"/>
          <w:b/>
          <w:bCs/>
          <w:sz w:val="24"/>
        </w:rPr>
        <w:t>Dirigindo para Uber: Resultados da pesquisa</w:t>
      </w:r>
      <w:r w:rsidRPr="00D22342">
        <w:rPr>
          <w:rFonts w:ascii="Times New Roman" w:hAnsi="Times New Roman" w:cs="Times New Roman"/>
          <w:sz w:val="24"/>
        </w:rPr>
        <w:t xml:space="preserve">. Belo Horizonte, MG: Instituto de Geociências, 2023. </w:t>
      </w:r>
    </w:p>
    <w:p w14:paraId="7E70B56C" w14:textId="1B088CF3" w:rsidR="00BD59A0" w:rsidRPr="00BD59A0" w:rsidRDefault="00D22342">
      <w:pPr>
        <w:spacing w:after="0" w:line="360" w:lineRule="auto"/>
        <w:ind w:right="-2"/>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fldChar w:fldCharType="end"/>
      </w:r>
    </w:p>
    <w:sectPr w:rsidR="00BD59A0" w:rsidRPr="00BD59A0" w:rsidSect="00C9727E">
      <w:headerReference w:type="default" r:id="rId8"/>
      <w:footerReference w:type="default" r:id="rId9"/>
      <w:pgSz w:w="11906" w:h="16838"/>
      <w:pgMar w:top="1985" w:right="1418" w:bottom="1418" w:left="1418"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B0CB4" w14:textId="77777777" w:rsidR="00FD0A2F" w:rsidRDefault="00FD0A2F">
      <w:pPr>
        <w:spacing w:after="0" w:line="240" w:lineRule="auto"/>
      </w:pPr>
      <w:r>
        <w:separator/>
      </w:r>
    </w:p>
  </w:endnote>
  <w:endnote w:type="continuationSeparator" w:id="0">
    <w:p w14:paraId="379962E7" w14:textId="77777777" w:rsidR="00FD0A2F" w:rsidRDefault="00FD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2977" w14:textId="77777777" w:rsidR="001C386B" w:rsidRDefault="00604C6E">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432456E5" wp14:editId="64265865">
              <wp:simplePos x="0" y="0"/>
              <wp:positionH relativeFrom="column">
                <wp:posOffset>5704840</wp:posOffset>
              </wp:positionH>
              <wp:positionV relativeFrom="paragraph">
                <wp:posOffset>123825</wp:posOffset>
              </wp:positionV>
              <wp:extent cx="540385" cy="238760"/>
              <wp:effectExtent l="19050" t="19050" r="16510" b="18415"/>
              <wp:wrapNone/>
              <wp:docPr id="2" name="Colchete Dup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2E1A064A" w14:textId="77777777" w:rsidR="00000000" w:rsidRDefault="00604C6E">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anchor>
          </w:drawing>
        </mc:Choice>
        <mc:Fallback>
          <w:pict>
            <v:shapetype w14:anchorId="432456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lchete Duplo 2" o:spid="_x0000_s1026" type="#_x0000_t185" style="position:absolute;margin-left:449.2pt;margin-top:9.75pt;width:42.55pt;height:1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" filled="t" fillcolor="white [3212]" strokecolor="gray [1629]" strokeweight="2.25pt">
              <v:textbox inset=",0,,0">
                <w:txbxContent>
                  <w:p w14:paraId="2E1A064A" w14:textId="77777777" w:rsidR="00000000" w:rsidRDefault="00604C6E">
                    <w:pPr>
                      <w:jc w:val="center"/>
                    </w:pPr>
                    <w:r>
                      <w:fldChar w:fldCharType="begin"/>
                    </w:r>
                    <w:r>
                      <w:instrText xml:space="preserve"> PAGE    \* MERGEFORMAT </w:instrText>
                    </w:r>
                    <w:r>
                      <w:fldChar w:fldCharType="separate"/>
                    </w:r>
                    <w:r>
                      <w:rPr>
                        <w:noProof/>
                      </w:rPr>
                      <w:t>2</w:t>
                    </w:r>
                    <w:r>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0EECB" w14:textId="77777777" w:rsidR="00FD0A2F" w:rsidRDefault="00FD0A2F">
      <w:pPr>
        <w:spacing w:after="0" w:line="240" w:lineRule="auto"/>
      </w:pPr>
      <w:r>
        <w:separator/>
      </w:r>
    </w:p>
  </w:footnote>
  <w:footnote w:type="continuationSeparator" w:id="0">
    <w:p w14:paraId="2FEB2DC6" w14:textId="77777777" w:rsidR="00FD0A2F" w:rsidRDefault="00FD0A2F">
      <w:pPr>
        <w:spacing w:after="0" w:line="240" w:lineRule="auto"/>
      </w:pPr>
      <w:r>
        <w:continuationSeparator/>
      </w:r>
    </w:p>
  </w:footnote>
  <w:footnote w:id="1">
    <w:p w14:paraId="3F610382" w14:textId="6652F46C" w:rsidR="002B5A11" w:rsidRDefault="002B5A11">
      <w:pPr>
        <w:pStyle w:val="Textodenotaderodap"/>
      </w:pPr>
      <w:r>
        <w:rPr>
          <w:rStyle w:val="Refdenotaderodap"/>
        </w:rPr>
        <w:footnoteRef/>
      </w:r>
      <w:r>
        <w:t xml:space="preserve"> </w:t>
      </w:r>
      <w:r w:rsidRPr="00F337AA">
        <w:t xml:space="preserve">A praxeologia, doutrina defendida por Ludwig von </w:t>
      </w:r>
      <w:proofErr w:type="spellStart"/>
      <w:r w:rsidRPr="00F337AA">
        <w:t>Mises</w:t>
      </w:r>
      <w:proofErr w:type="spellEnd"/>
      <w:r w:rsidRPr="00F337AA">
        <w:t>, apresenta-se como uma consequência da economia clássica arvorando-se em uma teoria da escolha vinculada a consequências imediatas. Além disso, pensa a economia como uma ciência que se abstém de juízo de valor: “</w:t>
      </w:r>
      <w:r w:rsidRPr="00F337AA">
        <w:rPr>
          <w:i/>
        </w:rPr>
        <w:t xml:space="preserve">Entretanto, qualificar algo de justo ou injusto é sempre um julgamento de valor subjetivo e, portanto, um julgamento puramente pessoal que não é passível de ser verificado ou refutado. A economia não pretende emitir juízos de valor; aspira tão somente a conhecer as consequências de certos modos de agir.” </w:t>
      </w:r>
      <w:r w:rsidRPr="00F337AA">
        <w:fldChar w:fldCharType="begin" w:fldLock="1"/>
      </w:r>
      <w:r w:rsidR="00D22342">
        <w:instrText xml:space="preserve"> ADDIN ZOTERO_ITEM CSL_CITATION {"citationID":"gc6EVlGb","properties":{"formattedCitation":"(MISES, 2010, p. 260)","plainCitation":"(MISES, 2010, p. 260)","noteIndex":1},"citationItems":[{"id":3807,"uris":["http://www.mendeley.com/documents/?uuid=8a638737-3946-4fab-b0a8-918f8e813098","http://zotero.org/users/9842851/items/DT8QWFVA"],"itemData":{"id":3807,"type":"book","ISBN":"978-85-62816-39-0","publisher":"Instituto Mises Brasil","title":"A ação humana","author":[{"family":"Mises","given":"Ludwig Von"}],"issued":{"date-parts":[["2010"]]}},"locator":"260"}],"schema":"https://github.com/citation-style-language/schema/raw/master/csl-citation.json"} </w:instrText>
      </w:r>
      <w:r w:rsidRPr="00F337AA">
        <w:fldChar w:fldCharType="separate"/>
      </w:r>
      <w:r w:rsidRPr="00E839D6">
        <w:t>(MISES, 2010, p. 260)</w:t>
      </w:r>
      <w:r w:rsidRPr="00F337AA">
        <w:fldChar w:fldCharType="end"/>
      </w:r>
      <w:r w:rsidRPr="00F337AA">
        <w:t xml:space="preserve">. E, </w:t>
      </w:r>
      <w:r>
        <w:t>antes</w:t>
      </w:r>
      <w:r w:rsidRPr="00F337AA">
        <w:t>, resume: “</w:t>
      </w:r>
      <w:r w:rsidRPr="00F337AA">
        <w:rPr>
          <w:i/>
        </w:rPr>
        <w:t>A teoria geral da escolha e preferência vai muito além dos limites que cingiam o campo dos problemas econômicos (...). É a ciência de todo tipo de ação humana. Toda decisão humana representa uma escolha</w:t>
      </w:r>
      <w:r w:rsidRPr="00F337AA">
        <w:t xml:space="preserve">” </w:t>
      </w:r>
      <w:r w:rsidRPr="00F337AA">
        <w:fldChar w:fldCharType="begin" w:fldLock="1"/>
      </w:r>
      <w:r w:rsidR="00D22342">
        <w:instrText xml:space="preserve"> ADDIN ZOTERO_ITEM CSL_CITATION {"citationID":"2PyvOsnH","properties":{"formattedCitation":"(MISES, 2010, p. 20)","plainCitation":"(MISES, 2010, p. 20)","noteIndex":1},"citationItems":[{"id":3807,"uris":["http://www.mendeley.com/documents/?uuid=8a638737-3946-4fab-b0a8-918f8e813098","http://zotero.org/users/9842851/items/DT8QWFVA"],"itemData":{"id":3807,"type":"book","ISBN":"978-85-62816-39-0","publisher":"Instituto Mises Brasil","title":"A ação humana","author":[{"family":"Mises","given":"Ludwig Von"}],"issued":{"date-parts":[["2010"]]}},"locator":"20"}],"schema":"https://github.com/citation-style-language/schema/raw/master/csl-citation.json"} </w:instrText>
      </w:r>
      <w:r w:rsidRPr="00F337AA">
        <w:fldChar w:fldCharType="separate"/>
      </w:r>
      <w:r w:rsidRPr="00E839D6">
        <w:t>(MISES, 2010, p. 20)</w:t>
      </w:r>
      <w:r w:rsidRPr="00F337AA">
        <w:fldChar w:fldCharType="end"/>
      </w:r>
      <w:r w:rsidRPr="00F337AA">
        <w:t>, daí o aspecto totalizante ao qual faço referência.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597BB" w14:textId="77777777" w:rsidR="00C9727E" w:rsidRDefault="00C9727E">
    <w:pPr>
      <w:pStyle w:val="Cabealho"/>
    </w:pPr>
    <w:r>
      <w:rPr>
        <w:noProof/>
      </w:rPr>
      <w:drawing>
        <wp:anchor distT="0" distB="0" distL="114300" distR="114300" simplePos="0" relativeHeight="251660288" behindDoc="1" locked="0" layoutInCell="1" allowOverlap="1" wp14:anchorId="3E67126B" wp14:editId="133A6AEA">
          <wp:simplePos x="0" y="0"/>
          <wp:positionH relativeFrom="page">
            <wp:posOffset>0</wp:posOffset>
          </wp:positionH>
          <wp:positionV relativeFrom="paragraph">
            <wp:posOffset>0</wp:posOffset>
          </wp:positionV>
          <wp:extent cx="7559158" cy="10692000"/>
          <wp:effectExtent l="0" t="0" r="381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png"/>
                  <pic:cNvPicPr/>
                </pic:nvPicPr>
                <pic:blipFill>
                  <a:blip r:embed="rId1">
                    <a:extLst>
                      <a:ext uri="{28A0092B-C50C-407E-A947-70E740481C1C}">
                        <a14:useLocalDpi xmlns:a14="http://schemas.microsoft.com/office/drawing/2010/main" val="0"/>
                      </a:ext>
                    </a:extLst>
                  </a:blip>
                  <a:stretch>
                    <a:fillRect/>
                  </a:stretch>
                </pic:blipFill>
                <pic:spPr>
                  <a:xfrm>
                    <a:off x="0" y="0"/>
                    <a:ext cx="7559158"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36664"/>
    <w:multiLevelType w:val="multilevel"/>
    <w:tmpl w:val="8844F9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16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6B"/>
    <w:rsid w:val="0009668A"/>
    <w:rsid w:val="001C386B"/>
    <w:rsid w:val="002B5A11"/>
    <w:rsid w:val="0030623A"/>
    <w:rsid w:val="003423D1"/>
    <w:rsid w:val="00544C58"/>
    <w:rsid w:val="00604C6E"/>
    <w:rsid w:val="006F054B"/>
    <w:rsid w:val="008B6F83"/>
    <w:rsid w:val="009C2D08"/>
    <w:rsid w:val="00BD59A0"/>
    <w:rsid w:val="00C45D22"/>
    <w:rsid w:val="00C9727E"/>
    <w:rsid w:val="00CB4F93"/>
    <w:rsid w:val="00CC7535"/>
    <w:rsid w:val="00D22342"/>
    <w:rsid w:val="00D31385"/>
    <w:rsid w:val="00D9541A"/>
    <w:rsid w:val="00F817A2"/>
    <w:rsid w:val="00FB0206"/>
    <w:rsid w:val="00FD0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F0C2E"/>
  <w15:docId w15:val="{2CD788A8-676E-4F68-8C88-78CC7046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jc w:val="center"/>
    </w:pPr>
    <w:rPr>
      <w:rFonts w:ascii="Arial" w:eastAsia="Arial" w:hAnsi="Arial" w:cs="Arial"/>
      <w:b/>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C972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727E"/>
  </w:style>
  <w:style w:type="paragraph" w:styleId="Rodap">
    <w:name w:val="footer"/>
    <w:basedOn w:val="Normal"/>
    <w:link w:val="RodapChar"/>
    <w:uiPriority w:val="99"/>
    <w:unhideWhenUsed/>
    <w:rsid w:val="00C9727E"/>
    <w:pPr>
      <w:tabs>
        <w:tab w:val="center" w:pos="4252"/>
        <w:tab w:val="right" w:pos="8504"/>
      </w:tabs>
      <w:spacing w:after="0" w:line="240" w:lineRule="auto"/>
    </w:pPr>
  </w:style>
  <w:style w:type="character" w:customStyle="1" w:styleId="RodapChar">
    <w:name w:val="Rodapé Char"/>
    <w:basedOn w:val="Fontepargpadro"/>
    <w:link w:val="Rodap"/>
    <w:uiPriority w:val="99"/>
    <w:rsid w:val="00C9727E"/>
  </w:style>
  <w:style w:type="paragraph" w:styleId="Textodenotaderodap">
    <w:name w:val="footnote text"/>
    <w:basedOn w:val="Normal"/>
    <w:link w:val="TextodenotaderodapChar"/>
    <w:autoRedefine/>
    <w:uiPriority w:val="99"/>
    <w:unhideWhenUsed/>
    <w:rsid w:val="00BD59A0"/>
    <w:pPr>
      <w:spacing w:after="0" w:line="240" w:lineRule="auto"/>
      <w:jc w:val="both"/>
    </w:pPr>
    <w:rPr>
      <w:rFonts w:ascii="Times New Roman" w:eastAsiaTheme="minorEastAsia" w:hAnsi="Times New Roman" w:cs="Times New Roman"/>
      <w:sz w:val="20"/>
      <w:szCs w:val="20"/>
      <w:lang w:eastAsia="en-US"/>
    </w:rPr>
  </w:style>
  <w:style w:type="character" w:customStyle="1" w:styleId="TextodenotaderodapChar">
    <w:name w:val="Texto de nota de rodapé Char"/>
    <w:basedOn w:val="Fontepargpadro"/>
    <w:link w:val="Textodenotaderodap"/>
    <w:uiPriority w:val="99"/>
    <w:rsid w:val="00BD59A0"/>
    <w:rPr>
      <w:rFonts w:ascii="Times New Roman" w:eastAsiaTheme="minorEastAsia" w:hAnsi="Times New Roman" w:cs="Times New Roman"/>
      <w:sz w:val="20"/>
      <w:szCs w:val="20"/>
      <w:lang w:eastAsia="en-US"/>
    </w:rPr>
  </w:style>
  <w:style w:type="character" w:styleId="Refdenotaderodap">
    <w:name w:val="footnote reference"/>
    <w:basedOn w:val="Fontepargpadro"/>
    <w:uiPriority w:val="99"/>
    <w:semiHidden/>
    <w:unhideWhenUsed/>
    <w:rsid w:val="00BD59A0"/>
    <w:rPr>
      <w:vertAlign w:val="superscript"/>
    </w:rPr>
  </w:style>
  <w:style w:type="paragraph" w:styleId="PargrafodaLista">
    <w:name w:val="List Paragraph"/>
    <w:basedOn w:val="Normal"/>
    <w:uiPriority w:val="34"/>
    <w:qFormat/>
    <w:rsid w:val="002B5A11"/>
    <w:pPr>
      <w:ind w:left="720"/>
      <w:contextualSpacing/>
    </w:pPr>
  </w:style>
  <w:style w:type="paragraph" w:styleId="Bibliografia">
    <w:name w:val="Bibliography"/>
    <w:basedOn w:val="Normal"/>
    <w:next w:val="Normal"/>
    <w:uiPriority w:val="37"/>
    <w:unhideWhenUsed/>
    <w:rsid w:val="00D22342"/>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B3C60-A320-4EFB-9A39-86CA8F29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1700</Words>
  <Characters>9184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Santos Lapa</dc:creator>
  <cp:lastModifiedBy>Raphael Santos Lapa</cp:lastModifiedBy>
  <cp:revision>2</cp:revision>
  <cp:lastPrinted>2024-10-15T19:08:00Z</cp:lastPrinted>
  <dcterms:created xsi:type="dcterms:W3CDTF">2024-10-15T19:12:00Z</dcterms:created>
  <dcterms:modified xsi:type="dcterms:W3CDTF">2024-10-15T19:12:00Z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id="nutxZdPT"/&gt;&lt;style id="http://www.zotero.org/styles/associacao-brasileira-de-normas-tecnicas" hasBibliography="1" bibliographyStyleHasBeenSet="1"/&gt;&lt;prefs&gt;&lt;pref name="fieldType" value="Field"/&gt;&lt;/pr</vt:lpwstr>
  </property>
  <property fmtid="{D5CDD505-2E9C-101B-9397-08002B2CF9AE}" pid="3" name="ZOTERO_PREF_2">
    <vt:lpwstr>efs&gt;&lt;/data&gt;</vt:lpwstr>
  </property>
</Properties>
</file>